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8"/>
      </w:tblGrid>
      <w:tr w:rsidR="009412FA" w:rsidTr="007A556B">
        <w:trPr>
          <w:trHeight w:val="1800"/>
        </w:trPr>
        <w:tc>
          <w:tcPr>
            <w:tcW w:w="11188"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EF7019" w:rsidRPr="00EF7019">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pt;height:5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EE55F7">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4702E3" w:rsidRPr="004702E3">
              <w:rPr>
                <w:rFonts w:ascii="Arial" w:hAnsi="Arial" w:cs="Arial"/>
                <w:b/>
                <w:bCs/>
              </w:rPr>
              <w:t xml:space="preserve">С П Е Ц В Ы П У С К ,  </w:t>
            </w:r>
            <w:r w:rsidR="00EE55F7">
              <w:rPr>
                <w:rFonts w:ascii="Arial" w:hAnsi="Arial" w:cs="Arial"/>
                <w:b/>
                <w:bCs/>
              </w:rPr>
              <w:t>10</w:t>
            </w:r>
            <w:r w:rsidR="004702E3" w:rsidRPr="004702E3">
              <w:rPr>
                <w:rFonts w:ascii="Arial" w:hAnsi="Arial" w:cs="Arial"/>
                <w:b/>
                <w:bCs/>
              </w:rPr>
              <w:t xml:space="preserve"> </w:t>
            </w:r>
            <w:r w:rsidR="00EE55F7">
              <w:rPr>
                <w:rFonts w:ascii="Arial" w:hAnsi="Arial" w:cs="Arial"/>
                <w:b/>
                <w:bCs/>
              </w:rPr>
              <w:t>ноября</w:t>
            </w:r>
            <w:r w:rsidR="004702E3" w:rsidRPr="004702E3">
              <w:rPr>
                <w:rFonts w:ascii="Arial" w:hAnsi="Arial" w:cs="Arial"/>
                <w:b/>
                <w:bCs/>
              </w:rPr>
              <w:t xml:space="preserve"> 202</w:t>
            </w:r>
            <w:r w:rsidR="00B25980">
              <w:rPr>
                <w:rFonts w:ascii="Arial" w:hAnsi="Arial" w:cs="Arial"/>
                <w:b/>
                <w:bCs/>
              </w:rPr>
              <w:t>1</w:t>
            </w:r>
          </w:p>
        </w:tc>
      </w:tr>
    </w:tbl>
    <w:p w:rsidR="00EE55F7" w:rsidRPr="00EE55F7" w:rsidRDefault="00EE55F7" w:rsidP="00EE55F7">
      <w:pPr>
        <w:shd w:val="clear" w:color="auto" w:fill="FFFFFF"/>
        <w:spacing w:before="50" w:after="251" w:line="240" w:lineRule="atLeast"/>
        <w:jc w:val="center"/>
        <w:outlineLvl w:val="3"/>
        <w:rPr>
          <w:rFonts w:ascii="Arial" w:hAnsi="Arial" w:cs="Arial"/>
          <w:b/>
          <w:bCs/>
          <w:sz w:val="18"/>
          <w:szCs w:val="18"/>
        </w:rPr>
      </w:pPr>
      <w:r w:rsidRPr="00EE55F7">
        <w:rPr>
          <w:rFonts w:ascii="Arial" w:hAnsi="Arial" w:cs="Arial"/>
          <w:b/>
          <w:bCs/>
          <w:color w:val="000000"/>
          <w:sz w:val="18"/>
          <w:szCs w:val="18"/>
        </w:rPr>
        <w:t>Привлечение  к  уголовной  ответственности за  незаконное получение выплат</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Часть 1 ст.  159.2 Уголовного кодекса  Российской Федерации (далее- УК РФ) предусматривает мошенничество при получении выплат-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Как разъяснил Верховный Суд РФ в Постановлении Пленума «О судебной практике по делам о мошенничестве, присвоении и растрате», по ст. 159.2 УК РФ квалифицируется такое хищение денежных средств или иного имущества в форме мошенничества, которое связано с незаконным получением социальных выплат, а именно установленных федеральными законами, законами субъектов РФ, нормативными правовыми актами федеральных органов исполнительной власти, нормативными правовыми актами органов местного самоуправления выплат гражданам, нуждающимся в социальной поддержке.</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К социальным выплатам, в частности, относятся пособие по безработице, компенсации на питание, на оздоровление, субсидии для приобретения или строительства жилого помещения, на оплату жилого помещения и коммунальных услуг,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Субъектом рассматриваемого преступления может быть лицо, как не имеющее соответствующего права на получение социальных выплат, так и обладающее таким правом (например, в случае введения в заблуждение относительно фактов, влияющих на размер выплат).</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Наиболее  часто  к уголовной ответственности  привлекаются лица  за   незаконное  получение   пособия по  безработице, поскольку  они состоят  на  учете в центре  занятости  населения,   получают  пособие  по  безработице, и вместе с тем, имеют  иной  источник  дохода, умышленно скрывая данные  сведения от службы занятости.</w:t>
      </w:r>
    </w:p>
    <w:p w:rsidR="00EE55F7" w:rsidRPr="00EE55F7" w:rsidRDefault="00EE55F7" w:rsidP="00353EE5">
      <w:pPr>
        <w:spacing w:after="0" w:line="240" w:lineRule="auto"/>
        <w:ind w:firstLine="709"/>
        <w:contextualSpacing/>
        <w:jc w:val="both"/>
        <w:rPr>
          <w:rFonts w:ascii="Arial" w:hAnsi="Arial" w:cs="Arial"/>
          <w:sz w:val="18"/>
          <w:szCs w:val="18"/>
        </w:rPr>
      </w:pPr>
      <w:r w:rsidRPr="00EE55F7">
        <w:rPr>
          <w:rFonts w:ascii="Arial" w:hAnsi="Arial" w:cs="Arial"/>
          <w:sz w:val="18"/>
          <w:szCs w:val="18"/>
        </w:rPr>
        <w:t>Санкция данной  статьи  предусматривает следующие  виды  наказаний  за  совершение  указанного  преступления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EE55F7" w:rsidRDefault="00EE55F7" w:rsidP="00353EE5">
      <w:pPr>
        <w:spacing w:after="0" w:line="240" w:lineRule="auto"/>
        <w:ind w:firstLine="709"/>
        <w:contextualSpacing/>
        <w:jc w:val="both"/>
        <w:rPr>
          <w:rFonts w:ascii="Arial" w:hAnsi="Arial" w:cs="Arial"/>
          <w:sz w:val="18"/>
          <w:szCs w:val="18"/>
        </w:rPr>
      </w:pPr>
      <w:r w:rsidRPr="00EF7019">
        <w:rPr>
          <w:noProof/>
          <w:sz w:val="2"/>
          <w:szCs w:val="2"/>
        </w:rPr>
        <w:pict>
          <v:shapetype id="_x0000_t32" coordsize="21600,21600" o:spt="32" o:oned="t" path="m,l21600,21600e" filled="f">
            <v:path arrowok="t" fillok="f" o:connecttype="none"/>
            <o:lock v:ext="edit" shapetype="t"/>
          </v:shapetype>
          <v:shape id="_x0000_s1626" type="#_x0000_t32" style="position:absolute;left:0;text-align:left;margin-left:-10.55pt;margin-top:50.8pt;width:547.05pt;height:0;z-index:251790336" o:connectortype="straight" strokecolor="black [3200]" strokeweight="5pt">
            <v:stroke dashstyle="1 1"/>
            <v:shadow color="#868686"/>
          </v:shape>
        </w:pict>
      </w:r>
      <w:r w:rsidRPr="00EE55F7">
        <w:rPr>
          <w:rFonts w:ascii="Arial" w:hAnsi="Arial" w:cs="Arial"/>
          <w:sz w:val="18"/>
          <w:szCs w:val="18"/>
        </w:rPr>
        <w:t>Квалифицирующими признаками данного преступления являются (ч. ч. 2 - 4 ст. 159.2 УК РФ): совершение общественно опасного деяния группой лиц по предварительному сговору, с использованием своего служебного положения, в крупном и особо крупном размере.  В случаях, предусмотренных ч. ч. 2 - 4 ст. 159.2 УК РФ, наказание будет более суровым.</w:t>
      </w:r>
    </w:p>
    <w:p w:rsidR="00353EE5" w:rsidRDefault="00353EE5" w:rsidP="00353EE5">
      <w:pPr>
        <w:spacing w:after="0" w:line="240" w:lineRule="auto"/>
        <w:ind w:firstLine="709"/>
        <w:contextualSpacing/>
        <w:jc w:val="both"/>
        <w:rPr>
          <w:rFonts w:ascii="Arial" w:hAnsi="Arial" w:cs="Arial"/>
          <w:sz w:val="18"/>
          <w:szCs w:val="18"/>
        </w:rPr>
      </w:pPr>
    </w:p>
    <w:p w:rsidR="00353EE5" w:rsidRPr="00353EE5" w:rsidRDefault="00353EE5" w:rsidP="00353EE5">
      <w:pPr>
        <w:spacing w:after="0" w:line="240" w:lineRule="auto"/>
        <w:ind w:firstLine="709"/>
        <w:contextualSpacing/>
        <w:jc w:val="both"/>
        <w:rPr>
          <w:rFonts w:ascii="Arial" w:hAnsi="Arial" w:cs="Arial"/>
          <w:sz w:val="18"/>
          <w:szCs w:val="18"/>
        </w:rPr>
      </w:pPr>
    </w:p>
    <w:tbl>
      <w:tblPr>
        <w:tblStyle w:val="aff4"/>
        <w:tblpPr w:leftFromText="180" w:rightFromText="180" w:vertAnchor="text" w:horzAnchor="margin" w:tblpY="4066"/>
        <w:tblW w:w="10802" w:type="dxa"/>
        <w:tblLook w:val="04A0"/>
      </w:tblPr>
      <w:tblGrid>
        <w:gridCol w:w="3718"/>
        <w:gridCol w:w="2911"/>
        <w:gridCol w:w="4173"/>
      </w:tblGrid>
      <w:tr w:rsidR="00353EE5" w:rsidRPr="00336A2E" w:rsidTr="00353EE5">
        <w:trPr>
          <w:trHeight w:val="1089"/>
        </w:trPr>
        <w:tc>
          <w:tcPr>
            <w:tcW w:w="3718" w:type="dxa"/>
          </w:tcPr>
          <w:p w:rsidR="00353EE5" w:rsidRPr="00613390" w:rsidRDefault="00353EE5" w:rsidP="00353EE5">
            <w:pPr>
              <w:rPr>
                <w:rFonts w:ascii="Arial" w:hAnsi="Arial" w:cs="Arial"/>
                <w:b/>
              </w:rPr>
            </w:pPr>
            <w:r w:rsidRPr="00613390">
              <w:rPr>
                <w:rFonts w:ascii="Arial" w:hAnsi="Arial" w:cs="Arial"/>
                <w:b/>
              </w:rPr>
              <w:t>Учредитель</w:t>
            </w:r>
          </w:p>
          <w:p w:rsidR="00353EE5" w:rsidRPr="00613390" w:rsidRDefault="00353EE5" w:rsidP="00353EE5">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353EE5" w:rsidRPr="00613390" w:rsidRDefault="00353EE5" w:rsidP="00353EE5">
            <w:pPr>
              <w:jc w:val="both"/>
              <w:rPr>
                <w:rFonts w:ascii="Arial" w:hAnsi="Arial" w:cs="Arial"/>
                <w:b/>
              </w:rPr>
            </w:pPr>
          </w:p>
        </w:tc>
        <w:tc>
          <w:tcPr>
            <w:tcW w:w="2911" w:type="dxa"/>
          </w:tcPr>
          <w:p w:rsidR="00353EE5" w:rsidRPr="00613390" w:rsidRDefault="00353EE5" w:rsidP="00353EE5">
            <w:pPr>
              <w:rPr>
                <w:rFonts w:ascii="Arial" w:hAnsi="Arial" w:cs="Arial"/>
                <w:b/>
              </w:rPr>
            </w:pPr>
            <w:r w:rsidRPr="00613390">
              <w:rPr>
                <w:rFonts w:ascii="Arial" w:hAnsi="Arial" w:cs="Arial"/>
                <w:b/>
              </w:rPr>
              <w:t>Адрес регистрации:</w:t>
            </w:r>
          </w:p>
          <w:p w:rsidR="00353EE5" w:rsidRPr="00613390" w:rsidRDefault="00353EE5" w:rsidP="00353EE5">
            <w:pPr>
              <w:rPr>
                <w:rFonts w:ascii="Arial" w:hAnsi="Arial" w:cs="Arial"/>
                <w:b/>
              </w:rPr>
            </w:pPr>
            <w:r w:rsidRPr="00613390">
              <w:rPr>
                <w:rFonts w:ascii="Arial" w:hAnsi="Arial" w:cs="Arial"/>
                <w:b/>
              </w:rPr>
              <w:t>632100, с.Дмитриевка, ул.Центральная,14</w:t>
            </w:r>
          </w:p>
          <w:p w:rsidR="00353EE5" w:rsidRPr="00613390" w:rsidRDefault="00353EE5" w:rsidP="00353EE5">
            <w:pPr>
              <w:jc w:val="both"/>
              <w:rPr>
                <w:rFonts w:ascii="Arial" w:hAnsi="Arial" w:cs="Arial"/>
                <w:b/>
              </w:rPr>
            </w:pPr>
            <w:r w:rsidRPr="00613390">
              <w:rPr>
                <w:rFonts w:ascii="Arial" w:hAnsi="Arial" w:cs="Arial"/>
                <w:b/>
              </w:rPr>
              <w:t xml:space="preserve">Т.57-130 </w:t>
            </w:r>
          </w:p>
          <w:p w:rsidR="00353EE5" w:rsidRPr="00613390" w:rsidRDefault="00353EE5" w:rsidP="00353EE5">
            <w:pPr>
              <w:jc w:val="both"/>
              <w:rPr>
                <w:rFonts w:ascii="Arial" w:hAnsi="Arial" w:cs="Arial"/>
                <w:b/>
              </w:rPr>
            </w:pPr>
          </w:p>
        </w:tc>
        <w:tc>
          <w:tcPr>
            <w:tcW w:w="4173" w:type="dxa"/>
          </w:tcPr>
          <w:p w:rsidR="00353EE5" w:rsidRPr="00613390" w:rsidRDefault="00353EE5" w:rsidP="00353EE5">
            <w:pPr>
              <w:rPr>
                <w:rFonts w:ascii="Arial" w:hAnsi="Arial" w:cs="Arial"/>
                <w:b/>
              </w:rPr>
            </w:pPr>
            <w:r w:rsidRPr="00613390">
              <w:rPr>
                <w:rFonts w:ascii="Arial" w:hAnsi="Arial" w:cs="Arial"/>
                <w:b/>
              </w:rPr>
              <w:t>Тираж 50 экземпляров;</w:t>
            </w:r>
          </w:p>
          <w:p w:rsidR="00353EE5" w:rsidRPr="00613390" w:rsidRDefault="00353EE5" w:rsidP="00353EE5">
            <w:pPr>
              <w:rPr>
                <w:rFonts w:ascii="Arial" w:hAnsi="Arial" w:cs="Arial"/>
                <w:b/>
              </w:rPr>
            </w:pPr>
            <w:r w:rsidRPr="00613390">
              <w:rPr>
                <w:rFonts w:ascii="Arial" w:hAnsi="Arial" w:cs="Arial"/>
                <w:b/>
              </w:rPr>
              <w:t>Распространяется на территории Дмитриевского МО</w:t>
            </w:r>
          </w:p>
          <w:p w:rsidR="00353EE5" w:rsidRPr="00613390" w:rsidRDefault="00353EE5" w:rsidP="00353EE5">
            <w:pPr>
              <w:rPr>
                <w:rFonts w:ascii="Arial" w:hAnsi="Arial" w:cs="Arial"/>
                <w:b/>
              </w:rPr>
            </w:pPr>
            <w:r w:rsidRPr="00613390">
              <w:rPr>
                <w:rFonts w:ascii="Arial" w:hAnsi="Arial" w:cs="Arial"/>
                <w:b/>
              </w:rPr>
              <w:t xml:space="preserve">БЕСПЛАТНО </w:t>
            </w:r>
          </w:p>
          <w:p w:rsidR="00353EE5" w:rsidRPr="00613390" w:rsidRDefault="00353EE5" w:rsidP="00353EE5">
            <w:pPr>
              <w:jc w:val="both"/>
              <w:rPr>
                <w:rFonts w:ascii="Arial" w:hAnsi="Arial" w:cs="Arial"/>
                <w:b/>
              </w:rPr>
            </w:pPr>
          </w:p>
        </w:tc>
      </w:tr>
    </w:tbl>
    <w:p w:rsidR="00EE55F7" w:rsidRPr="00B93239" w:rsidRDefault="00353EE5" w:rsidP="00EE55F7">
      <w:pPr>
        <w:ind w:firstLine="708"/>
        <w:contextualSpacing/>
        <w:jc w:val="both"/>
        <w:rPr>
          <w:sz w:val="28"/>
          <w:szCs w:val="28"/>
        </w:rPr>
      </w:pPr>
      <w:r>
        <w:rPr>
          <w:noProof/>
          <w:sz w:val="28"/>
          <w:szCs w:val="28"/>
        </w:rPr>
        <w:drawing>
          <wp:inline distT="0" distB="0" distL="0" distR="0">
            <wp:extent cx="4127500" cy="2075323"/>
            <wp:effectExtent l="19050" t="0" r="6350" b="0"/>
            <wp:docPr id="4" name="Рисунок 3" descr="C:\Users\user01\Desktop\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esktop\page_00001.jpg"/>
                    <pic:cNvPicPr>
                      <a:picLocks noChangeAspect="1" noChangeArrowheads="1"/>
                    </pic:cNvPicPr>
                  </pic:nvPicPr>
                  <pic:blipFill>
                    <a:blip r:embed="rId10" cstate="print"/>
                    <a:srcRect/>
                    <a:stretch>
                      <a:fillRect/>
                    </a:stretch>
                  </pic:blipFill>
                  <pic:spPr bwMode="auto">
                    <a:xfrm>
                      <a:off x="0" y="0"/>
                      <a:ext cx="4129718" cy="2076438"/>
                    </a:xfrm>
                    <a:prstGeom prst="rect">
                      <a:avLst/>
                    </a:prstGeom>
                    <a:noFill/>
                    <a:ln w="9525">
                      <a:noFill/>
                      <a:miter lim="800000"/>
                      <a:headEnd/>
                      <a:tailEnd/>
                    </a:ln>
                  </pic:spPr>
                </pic:pic>
              </a:graphicData>
            </a:graphic>
          </wp:inline>
        </w:drawing>
      </w:r>
    </w:p>
    <w:p w:rsidR="007A556B" w:rsidRDefault="007A556B" w:rsidP="007A556B">
      <w:pPr>
        <w:pStyle w:val="a9"/>
      </w:pPr>
    </w:p>
    <w:p w:rsidR="007A556B" w:rsidRPr="007A556B" w:rsidRDefault="007A556B" w:rsidP="00EE55F7">
      <w:pPr>
        <w:pStyle w:val="a9"/>
        <w:jc w:val="both"/>
        <w:rPr>
          <w:rStyle w:val="ab"/>
          <w:rFonts w:ascii="Arial" w:hAnsi="Arial" w:cs="Arial"/>
          <w:color w:val="000000"/>
          <w:sz w:val="18"/>
          <w:szCs w:val="18"/>
          <w:bdr w:val="none" w:sz="0" w:space="0" w:color="auto" w:frame="1"/>
        </w:rPr>
      </w:pPr>
      <w:r w:rsidRPr="007A556B">
        <w:rPr>
          <w:rFonts w:ascii="Arial" w:hAnsi="Arial" w:cs="Arial"/>
          <w:sz w:val="18"/>
          <w:szCs w:val="18"/>
        </w:rPr>
        <w:t xml:space="preserve">  </w:t>
      </w:r>
    </w:p>
    <w:p w:rsidR="007A556B" w:rsidRPr="007A556B" w:rsidRDefault="007A556B" w:rsidP="007A556B">
      <w:pPr>
        <w:pStyle w:val="a9"/>
        <w:rPr>
          <w:rStyle w:val="ab"/>
          <w:rFonts w:ascii="Arial" w:hAnsi="Arial" w:cs="Arial"/>
          <w:color w:val="000000"/>
          <w:sz w:val="18"/>
          <w:szCs w:val="18"/>
          <w:bdr w:val="none" w:sz="0" w:space="0" w:color="auto" w:frame="1"/>
        </w:rPr>
      </w:pPr>
    </w:p>
    <w:p w:rsidR="0013131D" w:rsidRPr="00947902" w:rsidRDefault="0013131D" w:rsidP="00947902">
      <w:pPr>
        <w:rPr>
          <w:sz w:val="2"/>
          <w:szCs w:val="2"/>
        </w:rPr>
        <w:sectPr w:rsidR="0013131D" w:rsidRPr="00947902" w:rsidSect="00FD2BC5">
          <w:footerReference w:type="even" r:id="rId11"/>
          <w:footerReference w:type="default" r:id="rId12"/>
          <w:pgSz w:w="11900" w:h="16840"/>
          <w:pgMar w:top="720" w:right="720" w:bottom="720" w:left="720" w:header="0" w:footer="6" w:gutter="0"/>
          <w:cols w:space="720"/>
          <w:noEndnote/>
          <w:docGrid w:linePitch="360"/>
        </w:sectPr>
      </w:pPr>
    </w:p>
    <w:p w:rsidR="0013131D" w:rsidRDefault="0013131D" w:rsidP="00335C5F">
      <w:pPr>
        <w:framePr w:wrap="none" w:vAnchor="page" w:hAnchor="page" w:x="10419" w:y="15471"/>
      </w:pPr>
    </w:p>
    <w:p w:rsidR="00F619C4" w:rsidRPr="00947902" w:rsidRDefault="00F619C4" w:rsidP="00353EE5">
      <w:pPr>
        <w:rPr>
          <w:rFonts w:ascii="Arial" w:hAnsi="Arial" w:cs="Arial"/>
          <w:sz w:val="16"/>
          <w:szCs w:val="16"/>
        </w:rPr>
      </w:pPr>
      <w:bookmarkStart w:id="0" w:name="_GoBack"/>
      <w:bookmarkStart w:id="1" w:name="P50"/>
      <w:bookmarkEnd w:id="0"/>
      <w:bookmarkEnd w:id="1"/>
    </w:p>
    <w:sectPr w:rsidR="00F619C4" w:rsidRPr="00947902" w:rsidSect="00E32703">
      <w:footerReference w:type="default" r:id="rId13"/>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E8" w:rsidRDefault="009761E8" w:rsidP="000F4BC6">
      <w:pPr>
        <w:spacing w:after="0" w:line="240" w:lineRule="auto"/>
      </w:pPr>
      <w:r>
        <w:separator/>
      </w:r>
    </w:p>
  </w:endnote>
  <w:endnote w:type="continuationSeparator" w:id="1">
    <w:p w:rsidR="009761E8" w:rsidRDefault="009761E8"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EF7019" w:rsidP="00103388">
    <w:pPr>
      <w:pStyle w:val="ae"/>
      <w:framePr w:wrap="around" w:vAnchor="text" w:hAnchor="margin" w:xAlign="right" w:y="1"/>
      <w:rPr>
        <w:rStyle w:val="affffff4"/>
      </w:rPr>
    </w:pPr>
    <w:r>
      <w:rPr>
        <w:rStyle w:val="affffff4"/>
      </w:rPr>
      <w:fldChar w:fldCharType="begin"/>
    </w:r>
    <w:r w:rsidR="005E0373">
      <w:rPr>
        <w:rStyle w:val="affffff4"/>
      </w:rPr>
      <w:instrText xml:space="preserve">PAGE  </w:instrText>
    </w:r>
    <w:r>
      <w:rPr>
        <w:rStyle w:val="affffff4"/>
      </w:rPr>
      <w:fldChar w:fldCharType="end"/>
    </w:r>
  </w:p>
  <w:p w:rsidR="005E0373" w:rsidRDefault="005E0373" w:rsidP="0010338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rsidP="00103388">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373" w:rsidRDefault="005E0373">
    <w:pPr>
      <w:pStyle w:val="ae"/>
    </w:pPr>
  </w:p>
  <w:p w:rsidR="005E0373" w:rsidRDefault="005E03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E8" w:rsidRDefault="009761E8" w:rsidP="000F4BC6">
      <w:pPr>
        <w:spacing w:after="0" w:line="240" w:lineRule="auto"/>
      </w:pPr>
      <w:r>
        <w:separator/>
      </w:r>
    </w:p>
  </w:footnote>
  <w:footnote w:type="continuationSeparator" w:id="1">
    <w:p w:rsidR="009761E8" w:rsidRDefault="009761E8"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06690C99"/>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3">
    <w:nsid w:val="0C235F1C"/>
    <w:multiLevelType w:val="hybridMultilevel"/>
    <w:tmpl w:val="C73AA1B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6">
    <w:nsid w:val="1DED4827"/>
    <w:multiLevelType w:val="multilevel"/>
    <w:tmpl w:val="8BFE07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F041A78"/>
    <w:multiLevelType w:val="hybridMultilevel"/>
    <w:tmpl w:val="B24E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9">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F670C5"/>
    <w:multiLevelType w:val="hybridMultilevel"/>
    <w:tmpl w:val="1716E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3">
    <w:nsid w:val="328143B9"/>
    <w:multiLevelType w:val="hybridMultilevel"/>
    <w:tmpl w:val="1BC6BDC6"/>
    <w:lvl w:ilvl="0" w:tplc="56D24B4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8D60428"/>
    <w:multiLevelType w:val="multilevel"/>
    <w:tmpl w:val="2F563C00"/>
    <w:lvl w:ilvl="0">
      <w:start w:val="1"/>
      <w:numFmt w:val="decimal"/>
      <w:lvlText w:val="%1."/>
      <w:lvlJc w:val="left"/>
      <w:pPr>
        <w:ind w:left="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26">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DC153C"/>
    <w:multiLevelType w:val="hybridMultilevel"/>
    <w:tmpl w:val="BCF0F4AE"/>
    <w:lvl w:ilvl="0" w:tplc="B0DA0D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0">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7886479"/>
    <w:multiLevelType w:val="hybridMultilevel"/>
    <w:tmpl w:val="11CE47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num>
  <w:num w:numId="13">
    <w:abstractNumId w:val="25"/>
  </w:num>
  <w:num w:numId="14">
    <w:abstractNumId w:val="17"/>
  </w:num>
  <w:num w:numId="15">
    <w:abstractNumId w:val="28"/>
  </w:num>
  <w:num w:numId="16">
    <w:abstractNumId w:val="3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19"/>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0"/>
  </w:num>
  <w:num w:numId="27">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135170"/>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5862"/>
    <w:rsid w:val="00017CF0"/>
    <w:rsid w:val="00020EA9"/>
    <w:rsid w:val="00022F21"/>
    <w:rsid w:val="00025C54"/>
    <w:rsid w:val="0003118F"/>
    <w:rsid w:val="0004290B"/>
    <w:rsid w:val="00043F25"/>
    <w:rsid w:val="000506EC"/>
    <w:rsid w:val="000512E3"/>
    <w:rsid w:val="00063456"/>
    <w:rsid w:val="000773FD"/>
    <w:rsid w:val="000A05AA"/>
    <w:rsid w:val="000A7836"/>
    <w:rsid w:val="000B545C"/>
    <w:rsid w:val="000B634E"/>
    <w:rsid w:val="000B7590"/>
    <w:rsid w:val="000C471F"/>
    <w:rsid w:val="000C49CB"/>
    <w:rsid w:val="000C6B80"/>
    <w:rsid w:val="000E26B1"/>
    <w:rsid w:val="000F4BC6"/>
    <w:rsid w:val="000F6843"/>
    <w:rsid w:val="001001C3"/>
    <w:rsid w:val="00102C76"/>
    <w:rsid w:val="00103009"/>
    <w:rsid w:val="00103388"/>
    <w:rsid w:val="00107E0A"/>
    <w:rsid w:val="00116B9C"/>
    <w:rsid w:val="00117DA9"/>
    <w:rsid w:val="00120013"/>
    <w:rsid w:val="00120EDD"/>
    <w:rsid w:val="0013131D"/>
    <w:rsid w:val="001313FD"/>
    <w:rsid w:val="00131DA7"/>
    <w:rsid w:val="00133305"/>
    <w:rsid w:val="0013417A"/>
    <w:rsid w:val="001342E2"/>
    <w:rsid w:val="001455B5"/>
    <w:rsid w:val="00154FAD"/>
    <w:rsid w:val="001571E9"/>
    <w:rsid w:val="00171135"/>
    <w:rsid w:val="00176C4D"/>
    <w:rsid w:val="00176FEF"/>
    <w:rsid w:val="00177A76"/>
    <w:rsid w:val="0018787D"/>
    <w:rsid w:val="001A4171"/>
    <w:rsid w:val="001B1852"/>
    <w:rsid w:val="001B4F33"/>
    <w:rsid w:val="001C4184"/>
    <w:rsid w:val="001E44C4"/>
    <w:rsid w:val="001E5796"/>
    <w:rsid w:val="001F25B9"/>
    <w:rsid w:val="001F61F9"/>
    <w:rsid w:val="00206121"/>
    <w:rsid w:val="00212209"/>
    <w:rsid w:val="00216557"/>
    <w:rsid w:val="00216A50"/>
    <w:rsid w:val="00224B3C"/>
    <w:rsid w:val="00226C64"/>
    <w:rsid w:val="00232AA1"/>
    <w:rsid w:val="00234DEB"/>
    <w:rsid w:val="00235C99"/>
    <w:rsid w:val="00237F1A"/>
    <w:rsid w:val="00244E3A"/>
    <w:rsid w:val="00252CEB"/>
    <w:rsid w:val="002651D3"/>
    <w:rsid w:val="00290CC4"/>
    <w:rsid w:val="00294FD3"/>
    <w:rsid w:val="002A1B75"/>
    <w:rsid w:val="002C1150"/>
    <w:rsid w:val="002F2C11"/>
    <w:rsid w:val="002F7B52"/>
    <w:rsid w:val="003047E8"/>
    <w:rsid w:val="00305B38"/>
    <w:rsid w:val="0031468E"/>
    <w:rsid w:val="003165FA"/>
    <w:rsid w:val="00326B9D"/>
    <w:rsid w:val="0033038E"/>
    <w:rsid w:val="00335C5F"/>
    <w:rsid w:val="00336A2E"/>
    <w:rsid w:val="003451AA"/>
    <w:rsid w:val="00347BE2"/>
    <w:rsid w:val="00350370"/>
    <w:rsid w:val="00351EE4"/>
    <w:rsid w:val="00353EE5"/>
    <w:rsid w:val="0038347A"/>
    <w:rsid w:val="003867C3"/>
    <w:rsid w:val="00387DD4"/>
    <w:rsid w:val="003937B0"/>
    <w:rsid w:val="00395446"/>
    <w:rsid w:val="00396584"/>
    <w:rsid w:val="003A4BD8"/>
    <w:rsid w:val="003A78A1"/>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67F6F"/>
    <w:rsid w:val="004702E3"/>
    <w:rsid w:val="0047061A"/>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4042"/>
    <w:rsid w:val="005316F4"/>
    <w:rsid w:val="00535A58"/>
    <w:rsid w:val="005368DB"/>
    <w:rsid w:val="00553746"/>
    <w:rsid w:val="00556F94"/>
    <w:rsid w:val="00580269"/>
    <w:rsid w:val="00597981"/>
    <w:rsid w:val="005A170B"/>
    <w:rsid w:val="005B440B"/>
    <w:rsid w:val="005E0373"/>
    <w:rsid w:val="005E45EA"/>
    <w:rsid w:val="005E7ED0"/>
    <w:rsid w:val="005F0538"/>
    <w:rsid w:val="00603397"/>
    <w:rsid w:val="00607DEA"/>
    <w:rsid w:val="00613390"/>
    <w:rsid w:val="0063263B"/>
    <w:rsid w:val="00640A1A"/>
    <w:rsid w:val="00644475"/>
    <w:rsid w:val="00645255"/>
    <w:rsid w:val="00646785"/>
    <w:rsid w:val="0064723F"/>
    <w:rsid w:val="00654B10"/>
    <w:rsid w:val="006A38E0"/>
    <w:rsid w:val="006B20A5"/>
    <w:rsid w:val="006B29BF"/>
    <w:rsid w:val="006B39D4"/>
    <w:rsid w:val="006C068F"/>
    <w:rsid w:val="006C2E9C"/>
    <w:rsid w:val="006C5D8D"/>
    <w:rsid w:val="006D3752"/>
    <w:rsid w:val="006D45AA"/>
    <w:rsid w:val="006E2265"/>
    <w:rsid w:val="006F0A89"/>
    <w:rsid w:val="006F3990"/>
    <w:rsid w:val="006F5D65"/>
    <w:rsid w:val="007058B6"/>
    <w:rsid w:val="00707E6D"/>
    <w:rsid w:val="0071190F"/>
    <w:rsid w:val="007152B5"/>
    <w:rsid w:val="00720498"/>
    <w:rsid w:val="00721692"/>
    <w:rsid w:val="00723CE6"/>
    <w:rsid w:val="00725393"/>
    <w:rsid w:val="0072570B"/>
    <w:rsid w:val="00732B3F"/>
    <w:rsid w:val="00741E70"/>
    <w:rsid w:val="007472ED"/>
    <w:rsid w:val="007562C2"/>
    <w:rsid w:val="0076728A"/>
    <w:rsid w:val="00774DAD"/>
    <w:rsid w:val="00791B12"/>
    <w:rsid w:val="007A286B"/>
    <w:rsid w:val="007A45D0"/>
    <w:rsid w:val="007A556B"/>
    <w:rsid w:val="007A6A7D"/>
    <w:rsid w:val="007B0AC3"/>
    <w:rsid w:val="007B1818"/>
    <w:rsid w:val="007C1B95"/>
    <w:rsid w:val="007C4999"/>
    <w:rsid w:val="007D1837"/>
    <w:rsid w:val="007D49D6"/>
    <w:rsid w:val="007D60F5"/>
    <w:rsid w:val="007D6CD1"/>
    <w:rsid w:val="007E7FBE"/>
    <w:rsid w:val="008044C5"/>
    <w:rsid w:val="00804E5E"/>
    <w:rsid w:val="00814EFA"/>
    <w:rsid w:val="008161D5"/>
    <w:rsid w:val="00832ACC"/>
    <w:rsid w:val="00841FE7"/>
    <w:rsid w:val="008605E3"/>
    <w:rsid w:val="00860CF0"/>
    <w:rsid w:val="008647D1"/>
    <w:rsid w:val="0086571E"/>
    <w:rsid w:val="008711F4"/>
    <w:rsid w:val="00875D4F"/>
    <w:rsid w:val="00883063"/>
    <w:rsid w:val="00887C6F"/>
    <w:rsid w:val="008903A8"/>
    <w:rsid w:val="00894853"/>
    <w:rsid w:val="00895946"/>
    <w:rsid w:val="008B1C90"/>
    <w:rsid w:val="008C5E80"/>
    <w:rsid w:val="008C6276"/>
    <w:rsid w:val="008C6492"/>
    <w:rsid w:val="008D586E"/>
    <w:rsid w:val="008E27B3"/>
    <w:rsid w:val="008E641A"/>
    <w:rsid w:val="008F6C4D"/>
    <w:rsid w:val="00900589"/>
    <w:rsid w:val="00901FF2"/>
    <w:rsid w:val="00904C48"/>
    <w:rsid w:val="00906F2F"/>
    <w:rsid w:val="00910213"/>
    <w:rsid w:val="00915CA7"/>
    <w:rsid w:val="00926681"/>
    <w:rsid w:val="0093013E"/>
    <w:rsid w:val="009412FA"/>
    <w:rsid w:val="00941F90"/>
    <w:rsid w:val="00945B51"/>
    <w:rsid w:val="00947902"/>
    <w:rsid w:val="00956D5B"/>
    <w:rsid w:val="0095707C"/>
    <w:rsid w:val="009617D7"/>
    <w:rsid w:val="00961904"/>
    <w:rsid w:val="009716B6"/>
    <w:rsid w:val="009761E8"/>
    <w:rsid w:val="0097688D"/>
    <w:rsid w:val="00980365"/>
    <w:rsid w:val="009820E0"/>
    <w:rsid w:val="00984166"/>
    <w:rsid w:val="00984FE4"/>
    <w:rsid w:val="009976CE"/>
    <w:rsid w:val="009A2DEA"/>
    <w:rsid w:val="009A5FDB"/>
    <w:rsid w:val="009B1CB2"/>
    <w:rsid w:val="009B5661"/>
    <w:rsid w:val="009C00B5"/>
    <w:rsid w:val="009C04AC"/>
    <w:rsid w:val="009C0E58"/>
    <w:rsid w:val="009C11FD"/>
    <w:rsid w:val="009C7131"/>
    <w:rsid w:val="009C71FE"/>
    <w:rsid w:val="009D18BB"/>
    <w:rsid w:val="009E43AC"/>
    <w:rsid w:val="009F0DF1"/>
    <w:rsid w:val="009F5E72"/>
    <w:rsid w:val="00A0043B"/>
    <w:rsid w:val="00A024CE"/>
    <w:rsid w:val="00A141A4"/>
    <w:rsid w:val="00A15566"/>
    <w:rsid w:val="00A16711"/>
    <w:rsid w:val="00A249B4"/>
    <w:rsid w:val="00A25FFB"/>
    <w:rsid w:val="00A2776D"/>
    <w:rsid w:val="00A32DF4"/>
    <w:rsid w:val="00A3494B"/>
    <w:rsid w:val="00A454F8"/>
    <w:rsid w:val="00A549A2"/>
    <w:rsid w:val="00A54CFF"/>
    <w:rsid w:val="00A60824"/>
    <w:rsid w:val="00A906E1"/>
    <w:rsid w:val="00A94A98"/>
    <w:rsid w:val="00A96EF3"/>
    <w:rsid w:val="00AA4733"/>
    <w:rsid w:val="00AC64F6"/>
    <w:rsid w:val="00AC6F95"/>
    <w:rsid w:val="00AD0309"/>
    <w:rsid w:val="00AD4B77"/>
    <w:rsid w:val="00AD5030"/>
    <w:rsid w:val="00AE5231"/>
    <w:rsid w:val="00AF1D3A"/>
    <w:rsid w:val="00B05BBF"/>
    <w:rsid w:val="00B1208A"/>
    <w:rsid w:val="00B15668"/>
    <w:rsid w:val="00B17747"/>
    <w:rsid w:val="00B225FC"/>
    <w:rsid w:val="00B22BF9"/>
    <w:rsid w:val="00B22FC0"/>
    <w:rsid w:val="00B25980"/>
    <w:rsid w:val="00B424D7"/>
    <w:rsid w:val="00B50B7F"/>
    <w:rsid w:val="00B51D18"/>
    <w:rsid w:val="00B54BFA"/>
    <w:rsid w:val="00B702D4"/>
    <w:rsid w:val="00B82482"/>
    <w:rsid w:val="00B82EA9"/>
    <w:rsid w:val="00B9117D"/>
    <w:rsid w:val="00B91A83"/>
    <w:rsid w:val="00B94F8E"/>
    <w:rsid w:val="00BA6683"/>
    <w:rsid w:val="00BC1909"/>
    <w:rsid w:val="00BD3A65"/>
    <w:rsid w:val="00BD6903"/>
    <w:rsid w:val="00BE000A"/>
    <w:rsid w:val="00BE6719"/>
    <w:rsid w:val="00BF2740"/>
    <w:rsid w:val="00BF6B42"/>
    <w:rsid w:val="00C03616"/>
    <w:rsid w:val="00C04129"/>
    <w:rsid w:val="00C129A8"/>
    <w:rsid w:val="00C2033D"/>
    <w:rsid w:val="00C26F94"/>
    <w:rsid w:val="00C406FF"/>
    <w:rsid w:val="00C54EF6"/>
    <w:rsid w:val="00C657CC"/>
    <w:rsid w:val="00C67F82"/>
    <w:rsid w:val="00C80F7E"/>
    <w:rsid w:val="00C9297F"/>
    <w:rsid w:val="00CA548C"/>
    <w:rsid w:val="00CB434D"/>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60920"/>
    <w:rsid w:val="00D64DCD"/>
    <w:rsid w:val="00D70737"/>
    <w:rsid w:val="00D70C5D"/>
    <w:rsid w:val="00D80FFB"/>
    <w:rsid w:val="00D823D9"/>
    <w:rsid w:val="00D83274"/>
    <w:rsid w:val="00D872B7"/>
    <w:rsid w:val="00DA19FE"/>
    <w:rsid w:val="00DA451C"/>
    <w:rsid w:val="00DB42D8"/>
    <w:rsid w:val="00DD1F2D"/>
    <w:rsid w:val="00DE5680"/>
    <w:rsid w:val="00DF6DC4"/>
    <w:rsid w:val="00E02710"/>
    <w:rsid w:val="00E03D37"/>
    <w:rsid w:val="00E05C53"/>
    <w:rsid w:val="00E1720F"/>
    <w:rsid w:val="00E32703"/>
    <w:rsid w:val="00E456AD"/>
    <w:rsid w:val="00E52587"/>
    <w:rsid w:val="00E5772F"/>
    <w:rsid w:val="00E660E4"/>
    <w:rsid w:val="00E845FE"/>
    <w:rsid w:val="00E900E3"/>
    <w:rsid w:val="00EA09AC"/>
    <w:rsid w:val="00EA409F"/>
    <w:rsid w:val="00EB2385"/>
    <w:rsid w:val="00EB4BF1"/>
    <w:rsid w:val="00EC2A98"/>
    <w:rsid w:val="00EC2DE3"/>
    <w:rsid w:val="00EC659E"/>
    <w:rsid w:val="00ED2FD5"/>
    <w:rsid w:val="00ED7391"/>
    <w:rsid w:val="00EE02D6"/>
    <w:rsid w:val="00EE55F7"/>
    <w:rsid w:val="00EF2A56"/>
    <w:rsid w:val="00EF2BD7"/>
    <w:rsid w:val="00EF7019"/>
    <w:rsid w:val="00F06CB0"/>
    <w:rsid w:val="00F10EEB"/>
    <w:rsid w:val="00F11581"/>
    <w:rsid w:val="00F12BD4"/>
    <w:rsid w:val="00F13FDE"/>
    <w:rsid w:val="00F26B1E"/>
    <w:rsid w:val="00F34A08"/>
    <w:rsid w:val="00F42AF8"/>
    <w:rsid w:val="00F43A3E"/>
    <w:rsid w:val="00F619C4"/>
    <w:rsid w:val="00F640E2"/>
    <w:rsid w:val="00F715F7"/>
    <w:rsid w:val="00F74C95"/>
    <w:rsid w:val="00F75595"/>
    <w:rsid w:val="00F76B40"/>
    <w:rsid w:val="00F84A03"/>
    <w:rsid w:val="00F876E8"/>
    <w:rsid w:val="00FA421E"/>
    <w:rsid w:val="00FA4F42"/>
    <w:rsid w:val="00FB09FA"/>
    <w:rsid w:val="00FB36A8"/>
    <w:rsid w:val="00FC0CA2"/>
    <w:rsid w:val="00FC0FAC"/>
    <w:rsid w:val="00FC11B4"/>
    <w:rsid w:val="00FC6A85"/>
    <w:rsid w:val="00FC7E95"/>
    <w:rsid w:val="00FD0C11"/>
    <w:rsid w:val="00FD0C2F"/>
    <w:rsid w:val="00FD2BC5"/>
    <w:rsid w:val="00FE5281"/>
    <w:rsid w:val="00FF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rules v:ext="edit">
        <o:r id="V:Rule2" type="connector" idref="#_x0000_s16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rsid w:val="003A7B91"/>
    <w:rPr>
      <w:b/>
      <w:bCs/>
      <w:color w:val="26282F"/>
    </w:rPr>
  </w:style>
  <w:style w:type="paragraph" w:styleId="a9">
    <w:name w:val="No Spacing"/>
    <w:aliases w:val="с интервалом,No Spacing1"/>
    <w:link w:val="aa"/>
    <w:uiPriority w:val="1"/>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aliases w:val="Основной текстзаголовок 1"/>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aliases w:val="Основной текстзаголовок 1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1"/>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uiPriority w:val="99"/>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0">
    <w:name w:val="Колонтитул_"/>
    <w:basedOn w:val="a0"/>
    <w:link w:val="afffffff1"/>
    <w:rsid w:val="0013131D"/>
    <w:rPr>
      <w:rFonts w:ascii="Times New Roman" w:eastAsia="Times New Roman" w:hAnsi="Times New Roman" w:cs="Times New Roman"/>
      <w:spacing w:val="-10"/>
      <w:shd w:val="clear" w:color="auto" w:fill="FFFFFF"/>
    </w:rPr>
  </w:style>
  <w:style w:type="paragraph" w:customStyle="1" w:styleId="afffffff1">
    <w:name w:val="Колонтитул"/>
    <w:basedOn w:val="a"/>
    <w:link w:val="afffffff0"/>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2">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3">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4">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87</cp:revision>
  <cp:lastPrinted>2021-05-12T03:51:00Z</cp:lastPrinted>
  <dcterms:created xsi:type="dcterms:W3CDTF">2016-09-09T03:07:00Z</dcterms:created>
  <dcterms:modified xsi:type="dcterms:W3CDTF">2021-11-10T03:21:00Z</dcterms:modified>
</cp:coreProperties>
</file>