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411814" w:rsidRPr="00747381" w:rsidTr="00754DA4"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1814" w:rsidRPr="00747381" w:rsidRDefault="00411814" w:rsidP="00754DA4">
            <w:pPr>
              <w:jc w:val="center"/>
              <w:rPr>
                <w:sz w:val="20"/>
                <w:szCs w:val="20"/>
              </w:rPr>
            </w:pPr>
          </w:p>
        </w:tc>
      </w:tr>
      <w:tr w:rsidR="00411814" w:rsidRPr="004B0231" w:rsidTr="00754DA4"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1814" w:rsidRPr="004B0231" w:rsidRDefault="00411814" w:rsidP="00754DA4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4B023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АДМИНИСТРАЦИЯ ДМИТРИЕВСКОГО СЕЛЬСОВЕТА ТАТАРСКОГО РАЙОНА НОВОСИБИРСКОЙ ОБЛАСТИ</w:t>
            </w:r>
          </w:p>
          <w:p w:rsidR="00411814" w:rsidRPr="004B0231" w:rsidRDefault="00411814" w:rsidP="004B02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1814" w:rsidRPr="004B0231" w:rsidRDefault="00411814" w:rsidP="00411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4B0231">
        <w:rPr>
          <w:rFonts w:ascii="Times New Roman" w:hAnsi="Times New Roman" w:cs="Times New Roman"/>
        </w:rPr>
        <w:t> </w:t>
      </w:r>
    </w:p>
    <w:p w:rsidR="00411814" w:rsidRPr="004B0231" w:rsidRDefault="00411814" w:rsidP="00411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4B0231">
        <w:rPr>
          <w:rFonts w:ascii="Times New Roman" w:hAnsi="Times New Roman" w:cs="Times New Roman"/>
        </w:rPr>
        <w:t> </w:t>
      </w:r>
    </w:p>
    <w:p w:rsidR="00411814" w:rsidRPr="004B0231" w:rsidRDefault="00411814" w:rsidP="00411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4B0231">
        <w:rPr>
          <w:rFonts w:ascii="Times New Roman" w:hAnsi="Times New Roman" w:cs="Times New Roman"/>
        </w:rPr>
        <w:t>РАСПОРЯЖЕНИЕ</w:t>
      </w:r>
    </w:p>
    <w:tbl>
      <w:tblPr>
        <w:tblW w:w="84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5"/>
        <w:gridCol w:w="4219"/>
      </w:tblGrid>
      <w:tr w:rsidR="00411814" w:rsidRPr="004B0231" w:rsidTr="00754DA4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1814" w:rsidRPr="004B0231" w:rsidRDefault="00411814" w:rsidP="00A1777A">
            <w:pPr>
              <w:rPr>
                <w:rFonts w:ascii="Times New Roman" w:hAnsi="Times New Roman" w:cs="Times New Roman"/>
              </w:rPr>
            </w:pPr>
            <w:r w:rsidRPr="004B023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29.12.20</w:t>
            </w:r>
            <w:r w:rsidR="00A1777A" w:rsidRPr="004B023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20</w:t>
            </w:r>
            <w:r w:rsidRPr="004B023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г</w:t>
            </w:r>
          </w:p>
        </w:tc>
        <w:tc>
          <w:tcPr>
            <w:tcW w:w="421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1814" w:rsidRPr="004B0231" w:rsidRDefault="00411814" w:rsidP="004B0231">
            <w:pPr>
              <w:rPr>
                <w:rFonts w:ascii="Times New Roman" w:hAnsi="Times New Roman" w:cs="Times New Roman"/>
              </w:rPr>
            </w:pPr>
            <w:r w:rsidRPr="004B023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                                                  №</w:t>
            </w:r>
            <w:r w:rsidR="004B023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Pr="004B023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5</w:t>
            </w:r>
            <w:r w:rsidR="004B0231" w:rsidRPr="004B023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</w:t>
            </w:r>
          </w:p>
        </w:tc>
      </w:tr>
    </w:tbl>
    <w:p w:rsidR="00411814" w:rsidRPr="004B0231" w:rsidRDefault="00411814" w:rsidP="00411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4B0231">
        <w:rPr>
          <w:rFonts w:ascii="Times New Roman" w:hAnsi="Times New Roman" w:cs="Times New Roman"/>
        </w:rPr>
        <w:br/>
        <w:t>о внесении изменений в учетную политику для целей бюджетного учета</w:t>
      </w:r>
    </w:p>
    <w:p w:rsidR="00411814" w:rsidRPr="004B0231" w:rsidRDefault="00411814" w:rsidP="00411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4B0231">
        <w:rPr>
          <w:rFonts w:ascii="Times New Roman" w:hAnsi="Times New Roman" w:cs="Times New Roman"/>
        </w:rPr>
        <w:t> </w:t>
      </w:r>
    </w:p>
    <w:tbl>
      <w:tblPr>
        <w:tblW w:w="84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5"/>
        <w:gridCol w:w="4219"/>
      </w:tblGrid>
      <w:tr w:rsidR="00411814" w:rsidRPr="004B0231" w:rsidTr="00754DA4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1814" w:rsidRPr="004B0231" w:rsidRDefault="00411814" w:rsidP="00754DA4">
            <w:pPr>
              <w:rPr>
                <w:rFonts w:ascii="Times New Roman" w:hAnsi="Times New Roman" w:cs="Times New Roman"/>
              </w:rPr>
            </w:pPr>
            <w:r w:rsidRPr="004B02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1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1814" w:rsidRPr="004B0231" w:rsidRDefault="00411814" w:rsidP="00754D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11814" w:rsidRPr="004B0231" w:rsidRDefault="00411814" w:rsidP="00411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4B0231">
        <w:rPr>
          <w:rFonts w:ascii="Times New Roman" w:hAnsi="Times New Roman" w:cs="Times New Roman"/>
        </w:rPr>
        <w:t> </w:t>
      </w:r>
    </w:p>
    <w:p w:rsidR="00411814" w:rsidRPr="004B0231" w:rsidRDefault="00411814" w:rsidP="00411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4B0231">
        <w:rPr>
          <w:rFonts w:ascii="Times New Roman" w:hAnsi="Times New Roman" w:cs="Times New Roman"/>
        </w:rPr>
        <w:t> </w:t>
      </w:r>
    </w:p>
    <w:p w:rsidR="00411814" w:rsidRPr="004B0231" w:rsidRDefault="00411814" w:rsidP="00D56BC5">
      <w:pPr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  <w:color w:val="000000"/>
        </w:rPr>
        <w:t>Внестиследующиеизменениявучетнуюполитикудляцелейбюджетногоучета, утвержденнуюраспоряжениемадминистрацииДмитриевскогосельсоветаТатарскогорайонаНовосибирскойобластиот 29.12.2019 № 50:</w:t>
      </w:r>
    </w:p>
    <w:p w:rsidR="00411814" w:rsidRPr="004B0231" w:rsidRDefault="00411814" w:rsidP="00D56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411814" w:rsidRPr="004B0231" w:rsidRDefault="00411814" w:rsidP="00D56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4B0231">
        <w:rPr>
          <w:rFonts w:ascii="Times New Roman" w:hAnsi="Times New Roman" w:cs="Times New Roman"/>
        </w:rPr>
        <w:t>1.пункт 5 учетной политики изложить в следующей редакции:</w:t>
      </w:r>
    </w:p>
    <w:p w:rsidR="00411814" w:rsidRPr="004B0231" w:rsidRDefault="00411814" w:rsidP="0096323C">
      <w:pPr>
        <w:ind w:left="360" w:right="180"/>
        <w:rPr>
          <w:rFonts w:ascii="Times New Roman" w:hAnsi="Times New Roman" w:cs="Times New Roman"/>
          <w:color w:val="000000"/>
        </w:rPr>
      </w:pPr>
      <w:proofErr w:type="gramStart"/>
      <w:r w:rsidRPr="004B0231">
        <w:rPr>
          <w:rFonts w:ascii="Times New Roman" w:hAnsi="Times New Roman" w:cs="Times New Roman"/>
          <w:color w:val="000000"/>
        </w:rPr>
        <w:t>федеральными стандартами бухгалтерского учета государственных финансов, утвержденными приказами Минфина от 31.12.2016 № 256н, 257н, 258н, 259н,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277н, 278н (далее – соответственно СГС «Учетная политика, оценочные значения и ошибки», СГС «События после отчетной даты», СГС «Информация освязанных</w:t>
      </w:r>
      <w:proofErr w:type="gramEnd"/>
      <w:r w:rsidRPr="004B023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4B0231">
        <w:rPr>
          <w:rFonts w:ascii="Times New Roman" w:hAnsi="Times New Roman" w:cs="Times New Roman"/>
          <w:color w:val="000000"/>
        </w:rPr>
        <w:t>сторонах», СГС «Отчет о движении денежных средств»), от 27.02.2018 № 32н (далее – СГС «Доходы»), от 28.02.2018 № 34н (далее – СГС «Непроизведенные активы»), от 30.05.2018 №122н, 124н (далее – соответственно СГС «Влияние изменений курсов иностранных валют», СГС «Резервы»), от 07.12.2018 № 256н (далее – СГС «Запасы»), от 29.06.2018 № 145н (далее – СГС «Долгосрочные договоры»), от 15.11.2019 № 181н, 182н, 183н, 184н (далее – соответственно СГС «Нематериальные активы», СГС «Затраты</w:t>
      </w:r>
      <w:proofErr w:type="gramEnd"/>
      <w:r w:rsidRPr="004B0231">
        <w:rPr>
          <w:rFonts w:ascii="Times New Roman" w:hAnsi="Times New Roman" w:cs="Times New Roman"/>
          <w:color w:val="000000"/>
        </w:rPr>
        <w:t xml:space="preserve"> по заимствованиям», СГС «Совместная деятельность», СГС «Выплаты персоналу»), от 30.06.2020 № 129н (далее – СГС «Финансовые инструменты»).</w:t>
      </w:r>
    </w:p>
    <w:p w:rsidR="0096323C" w:rsidRPr="004B0231" w:rsidRDefault="00411814" w:rsidP="00D56BC5">
      <w:pPr>
        <w:ind w:left="420" w:right="180"/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  <w:b/>
          <w:color w:val="000000"/>
        </w:rPr>
        <w:t>2.</w:t>
      </w:r>
      <w:r w:rsidR="00242330" w:rsidRPr="004B0231">
        <w:rPr>
          <w:rFonts w:ascii="Times New Roman" w:hAnsi="Times New Roman" w:cs="Times New Roman"/>
          <w:b/>
          <w:color w:val="000000"/>
        </w:rPr>
        <w:t>Раздел</w:t>
      </w:r>
      <w:r w:rsidRPr="004B0231">
        <w:rPr>
          <w:rFonts w:ascii="Times New Roman" w:hAnsi="Times New Roman" w:cs="Times New Roman"/>
          <w:b/>
          <w:color w:val="000000"/>
        </w:rPr>
        <w:t xml:space="preserve"> 1 </w:t>
      </w:r>
      <w:r w:rsidR="00242330" w:rsidRPr="004B0231">
        <w:rPr>
          <w:rFonts w:ascii="Times New Roman" w:hAnsi="Times New Roman" w:cs="Times New Roman"/>
          <w:b/>
          <w:color w:val="000000"/>
        </w:rPr>
        <w:t>«Общие положения»</w:t>
      </w:r>
    </w:p>
    <w:p w:rsidR="00411814" w:rsidRPr="004B0231" w:rsidRDefault="0096323C" w:rsidP="00D56BC5">
      <w:pPr>
        <w:ind w:left="420" w:right="180"/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  <w:color w:val="000000"/>
        </w:rPr>
        <w:t>1.</w:t>
      </w:r>
      <w:r w:rsidR="00411814" w:rsidRPr="004B0231">
        <w:rPr>
          <w:rFonts w:ascii="Times New Roman" w:hAnsi="Times New Roman" w:cs="Times New Roman"/>
          <w:color w:val="000000"/>
        </w:rPr>
        <w:t>дополнить пунктами 4</w:t>
      </w:r>
      <w:r w:rsidR="00242330" w:rsidRPr="004B0231">
        <w:rPr>
          <w:rFonts w:ascii="Times New Roman" w:hAnsi="Times New Roman" w:cs="Times New Roman"/>
          <w:color w:val="000000"/>
        </w:rPr>
        <w:t xml:space="preserve"> и </w:t>
      </w:r>
      <w:r w:rsidR="00411814" w:rsidRPr="004B0231">
        <w:rPr>
          <w:rFonts w:ascii="Times New Roman" w:hAnsi="Times New Roman" w:cs="Times New Roman"/>
          <w:color w:val="000000"/>
        </w:rPr>
        <w:t>5 следующего содержания</w:t>
      </w:r>
    </w:p>
    <w:p w:rsidR="00411814" w:rsidRPr="004B0231" w:rsidRDefault="00C321EE" w:rsidP="00D56BC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411814" w:rsidRPr="004B0231">
        <w:rPr>
          <w:rFonts w:ascii="Times New Roman" w:hAnsi="Times New Roman" w:cs="Times New Roman"/>
          <w:color w:val="000000"/>
        </w:rPr>
        <w:t xml:space="preserve"> 4. Администрация публикует основные положения учетной политики на своем официальном сайте путем размещения копий документов учетной политики.</w:t>
      </w:r>
      <w:r w:rsidR="00411814" w:rsidRPr="004B0231">
        <w:rPr>
          <w:rFonts w:ascii="Times New Roman" w:hAnsi="Times New Roman" w:cs="Times New Roman"/>
        </w:rPr>
        <w:br/>
      </w:r>
      <w:r w:rsidR="00411814" w:rsidRPr="004B0231">
        <w:rPr>
          <w:rFonts w:ascii="Times New Roman" w:hAnsi="Times New Roman" w:cs="Times New Roman"/>
          <w:color w:val="000000"/>
        </w:rPr>
        <w:t xml:space="preserve"> Основание: пункт 9 СГС «Учетная политика, оценочные значения и ошибки».</w:t>
      </w:r>
    </w:p>
    <w:p w:rsidR="00D56BC5" w:rsidRPr="004B0231" w:rsidRDefault="00411814" w:rsidP="00D56BC5">
      <w:pPr>
        <w:ind w:left="420" w:right="180"/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  <w:color w:val="000000"/>
        </w:rPr>
        <w:t>5. При внесении изменений в учетную политику главный бухгалтер оценивает в целях</w:t>
      </w:r>
      <w:r w:rsidRPr="004B0231">
        <w:rPr>
          <w:rFonts w:ascii="Times New Roman" w:hAnsi="Times New Roman" w:cs="Times New Roman"/>
        </w:rPr>
        <w:br/>
      </w:r>
      <w:r w:rsidRPr="004B0231">
        <w:rPr>
          <w:rFonts w:ascii="Times New Roman" w:hAnsi="Times New Roman" w:cs="Times New Roman"/>
          <w:color w:val="000000"/>
        </w:rPr>
        <w:t xml:space="preserve"> сопоставления отчетности существенность изменения показателей, отражающих</w:t>
      </w:r>
      <w:r w:rsidR="00D56BC5" w:rsidRPr="004B0231">
        <w:rPr>
          <w:rFonts w:ascii="Times New Roman" w:hAnsi="Times New Roman" w:cs="Times New Roman"/>
          <w:color w:val="000000"/>
        </w:rPr>
        <w:t xml:space="preserve"> финансовое положение, финансовые результаты деятельности и движение денежных</w:t>
      </w:r>
      <w:r w:rsidR="00D56BC5" w:rsidRPr="004B0231">
        <w:rPr>
          <w:rFonts w:ascii="Times New Roman" w:hAnsi="Times New Roman" w:cs="Times New Roman"/>
        </w:rPr>
        <w:br/>
      </w:r>
      <w:r w:rsidR="00D56BC5" w:rsidRPr="004B0231">
        <w:rPr>
          <w:rFonts w:ascii="Times New Roman" w:hAnsi="Times New Roman" w:cs="Times New Roman"/>
          <w:color w:val="000000"/>
        </w:rPr>
        <w:t xml:space="preserve"> средств на основе своего профессионального суждения. Также на основе</w:t>
      </w:r>
      <w:r w:rsidR="00D56BC5" w:rsidRPr="004B0231">
        <w:rPr>
          <w:rFonts w:ascii="Times New Roman" w:hAnsi="Times New Roman" w:cs="Times New Roman"/>
        </w:rPr>
        <w:br/>
      </w:r>
      <w:r w:rsidR="00D56BC5" w:rsidRPr="004B0231">
        <w:rPr>
          <w:rFonts w:ascii="Times New Roman" w:hAnsi="Times New Roman" w:cs="Times New Roman"/>
          <w:color w:val="000000"/>
        </w:rPr>
        <w:t xml:space="preserve"> профессионального суждения оценивается существенность ошибок отчетного периода, выявленных после утверждения отчетности, в целях принятия решения о раскрытии в Пояснениях к отчетности информации о существенных ошибках.</w:t>
      </w:r>
      <w:r w:rsidR="00D56BC5" w:rsidRPr="004B0231">
        <w:rPr>
          <w:rFonts w:ascii="Times New Roman" w:hAnsi="Times New Roman" w:cs="Times New Roman"/>
        </w:rPr>
        <w:br/>
      </w:r>
      <w:r w:rsidR="00D56BC5" w:rsidRPr="004B0231">
        <w:rPr>
          <w:rFonts w:ascii="Times New Roman" w:hAnsi="Times New Roman" w:cs="Times New Roman"/>
          <w:color w:val="000000"/>
        </w:rPr>
        <w:t xml:space="preserve"> Основание: пункты 17, 20, 32 СГС «Учетная политика, оценочные значения и ошибки</w:t>
      </w:r>
    </w:p>
    <w:p w:rsidR="0096323C" w:rsidRPr="004B0231" w:rsidRDefault="00D56BC5" w:rsidP="00D56BC5">
      <w:pPr>
        <w:ind w:left="420" w:right="180"/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  <w:b/>
          <w:color w:val="000000"/>
        </w:rPr>
        <w:lastRenderedPageBreak/>
        <w:t xml:space="preserve">3.В </w:t>
      </w:r>
      <w:r w:rsidR="00242330" w:rsidRPr="004B0231">
        <w:rPr>
          <w:rFonts w:ascii="Times New Roman" w:hAnsi="Times New Roman" w:cs="Times New Roman"/>
          <w:b/>
          <w:color w:val="000000"/>
        </w:rPr>
        <w:t>разделе</w:t>
      </w:r>
      <w:r w:rsidRPr="004B0231">
        <w:rPr>
          <w:rFonts w:ascii="Times New Roman" w:hAnsi="Times New Roman" w:cs="Times New Roman"/>
          <w:b/>
          <w:color w:val="000000"/>
        </w:rPr>
        <w:t xml:space="preserve"> 4 </w:t>
      </w:r>
      <w:r w:rsidR="00242330" w:rsidRPr="004B0231">
        <w:rPr>
          <w:rFonts w:ascii="Times New Roman" w:hAnsi="Times New Roman" w:cs="Times New Roman"/>
          <w:b/>
          <w:color w:val="000000"/>
        </w:rPr>
        <w:t>«Учет отдельных видов имущества и обязательств»</w:t>
      </w:r>
    </w:p>
    <w:p w:rsidR="00D56BC5" w:rsidRPr="004B0231" w:rsidRDefault="0096323C" w:rsidP="00D56BC5">
      <w:pPr>
        <w:ind w:left="420" w:right="180"/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  <w:color w:val="000000"/>
        </w:rPr>
        <w:t>1.</w:t>
      </w:r>
      <w:r w:rsidR="00D56BC5" w:rsidRPr="004B0231">
        <w:rPr>
          <w:rFonts w:ascii="Times New Roman" w:hAnsi="Times New Roman" w:cs="Times New Roman"/>
          <w:color w:val="000000"/>
        </w:rPr>
        <w:t>приложение 15 исключить;</w:t>
      </w:r>
    </w:p>
    <w:p w:rsidR="00B51DBE" w:rsidRPr="004B0231" w:rsidRDefault="00C321EE" w:rsidP="00D56BC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96323C" w:rsidRPr="004B0231">
        <w:rPr>
          <w:rFonts w:ascii="Times New Roman" w:hAnsi="Times New Roman" w:cs="Times New Roman"/>
          <w:color w:val="000000"/>
        </w:rPr>
        <w:t>2.</w:t>
      </w:r>
      <w:r w:rsidR="00CD2299" w:rsidRPr="004B0231">
        <w:rPr>
          <w:rFonts w:ascii="Times New Roman" w:hAnsi="Times New Roman" w:cs="Times New Roman"/>
          <w:color w:val="000000"/>
        </w:rPr>
        <w:t xml:space="preserve"> пункт</w:t>
      </w:r>
      <w:r w:rsidR="00B51DBE" w:rsidRPr="004B0231">
        <w:rPr>
          <w:rFonts w:ascii="Times New Roman" w:hAnsi="Times New Roman" w:cs="Times New Roman"/>
          <w:color w:val="000000"/>
        </w:rPr>
        <w:t xml:space="preserve"> 3 «Материальные запасы»:</w:t>
      </w:r>
    </w:p>
    <w:p w:rsidR="00242330" w:rsidRPr="004B0231" w:rsidRDefault="00242330" w:rsidP="00D56BC5">
      <w:pPr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  <w:color w:val="000000"/>
        </w:rPr>
        <w:t xml:space="preserve">     подпункт </w:t>
      </w:r>
      <w:r w:rsidR="00CD2299" w:rsidRPr="004B0231">
        <w:rPr>
          <w:rFonts w:ascii="Times New Roman" w:hAnsi="Times New Roman" w:cs="Times New Roman"/>
          <w:color w:val="000000"/>
        </w:rPr>
        <w:t>3</w:t>
      </w:r>
      <w:r w:rsidR="00B51DBE" w:rsidRPr="004B0231">
        <w:rPr>
          <w:rFonts w:ascii="Times New Roman" w:hAnsi="Times New Roman" w:cs="Times New Roman"/>
          <w:color w:val="000000"/>
        </w:rPr>
        <w:t xml:space="preserve">.1 дополнить следующего содержания </w:t>
      </w:r>
    </w:p>
    <w:p w:rsidR="00B51DBE" w:rsidRPr="004B0231" w:rsidRDefault="00B51DBE" w:rsidP="00C321EE">
      <w:pPr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  <w:color w:val="000000"/>
        </w:rPr>
        <w:t>Единица учета материальных запасов в учреждении – номенклатурная (реестровая)</w:t>
      </w:r>
      <w:r w:rsidR="00242330" w:rsidRPr="004B0231">
        <w:rPr>
          <w:rFonts w:ascii="Times New Roman" w:hAnsi="Times New Roman" w:cs="Times New Roman"/>
          <w:color w:val="000000"/>
        </w:rPr>
        <w:t xml:space="preserve">                                         </w:t>
      </w:r>
      <w:r w:rsidR="00C321EE">
        <w:rPr>
          <w:rFonts w:ascii="Times New Roman" w:hAnsi="Times New Roman" w:cs="Times New Roman"/>
          <w:color w:val="000000"/>
        </w:rPr>
        <w:t xml:space="preserve">      </w:t>
      </w:r>
      <w:r w:rsidR="00242330" w:rsidRPr="004B0231">
        <w:rPr>
          <w:rFonts w:ascii="Times New Roman" w:hAnsi="Times New Roman" w:cs="Times New Roman"/>
          <w:color w:val="000000"/>
        </w:rPr>
        <w:t>е</w:t>
      </w:r>
      <w:r w:rsidRPr="004B0231">
        <w:rPr>
          <w:rFonts w:ascii="Times New Roman" w:hAnsi="Times New Roman" w:cs="Times New Roman"/>
          <w:color w:val="000000"/>
        </w:rPr>
        <w:t>диница. Исключение:</w:t>
      </w:r>
    </w:p>
    <w:p w:rsidR="00B51DBE" w:rsidRPr="004B0231" w:rsidRDefault="00B51DBE" w:rsidP="00D56BC5">
      <w:pPr>
        <w:ind w:left="284" w:right="180"/>
        <w:contextualSpacing/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  <w:color w:val="000000"/>
        </w:rPr>
        <w:t xml:space="preserve">группы материальных запасов, характеристики которых совпадают, например: офисная бумага одного формата с одинаковым количеством листов в пачке, кнопки канцелярские с </w:t>
      </w:r>
      <w:proofErr w:type="gramStart"/>
      <w:r w:rsidRPr="004B0231">
        <w:rPr>
          <w:rFonts w:ascii="Times New Roman" w:hAnsi="Times New Roman" w:cs="Times New Roman"/>
          <w:color w:val="000000"/>
        </w:rPr>
        <w:t>одинаковыми</w:t>
      </w:r>
      <w:proofErr w:type="gramEnd"/>
      <w:r w:rsidRPr="004B0231">
        <w:rPr>
          <w:rFonts w:ascii="Times New Roman" w:hAnsi="Times New Roman" w:cs="Times New Roman"/>
          <w:color w:val="000000"/>
        </w:rPr>
        <w:t xml:space="preserve"> диаметром и количеством штук в коробке и т. д. Единица учета таких материальных запасов – однородная (реестровая) группа запасов;</w:t>
      </w:r>
    </w:p>
    <w:p w:rsidR="00D56BC5" w:rsidRPr="004B0231" w:rsidRDefault="00B51DBE" w:rsidP="00D56BC5">
      <w:pPr>
        <w:ind w:left="284" w:right="180"/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  <w:color w:val="000000"/>
        </w:rPr>
        <w:t>материальные запасы с ограниченным сроком годности – продукты питания, медикаменты и другие, а также товары для продажи. Единица учета таких материальных запасов – партия;</w:t>
      </w:r>
    </w:p>
    <w:p w:rsidR="00D56BC5" w:rsidRPr="004B0231" w:rsidRDefault="00D56BC5" w:rsidP="00D56BC5">
      <w:pPr>
        <w:ind w:left="284" w:right="180"/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  <w:color w:val="000000"/>
        </w:rPr>
        <w:t>Решение о применении единиц учета «однородная (реестровая) группа запасов» и «партия» принимает бухгалтер на основе своего профессионального суждения.</w:t>
      </w:r>
      <w:r w:rsidRPr="004B0231">
        <w:rPr>
          <w:rFonts w:ascii="Times New Roman" w:hAnsi="Times New Roman" w:cs="Times New Roman"/>
        </w:rPr>
        <w:br/>
      </w:r>
      <w:r w:rsidRPr="004B0231">
        <w:rPr>
          <w:rFonts w:ascii="Times New Roman" w:hAnsi="Times New Roman" w:cs="Times New Roman"/>
          <w:color w:val="000000"/>
        </w:rPr>
        <w:t xml:space="preserve"> Основание: пункт 8 СГС «Запасы».</w:t>
      </w:r>
    </w:p>
    <w:p w:rsidR="00B51DBE" w:rsidRPr="004B0231" w:rsidRDefault="0096323C" w:rsidP="00D56BC5">
      <w:pPr>
        <w:ind w:left="284" w:right="180"/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  <w:color w:val="000000"/>
        </w:rPr>
        <w:t xml:space="preserve"> 3.</w:t>
      </w:r>
      <w:r w:rsidR="00B51DBE" w:rsidRPr="004B0231">
        <w:rPr>
          <w:rFonts w:ascii="Times New Roman" w:hAnsi="Times New Roman" w:cs="Times New Roman"/>
          <w:color w:val="000000"/>
        </w:rPr>
        <w:t xml:space="preserve">Дополнить </w:t>
      </w:r>
      <w:r w:rsidR="00242330" w:rsidRPr="004B0231">
        <w:rPr>
          <w:rFonts w:ascii="Times New Roman" w:hAnsi="Times New Roman" w:cs="Times New Roman"/>
          <w:color w:val="000000"/>
        </w:rPr>
        <w:t xml:space="preserve">подпунктом </w:t>
      </w:r>
      <w:r w:rsidR="00B51DBE" w:rsidRPr="004B0231">
        <w:rPr>
          <w:rFonts w:ascii="Times New Roman" w:hAnsi="Times New Roman" w:cs="Times New Roman"/>
          <w:color w:val="000000"/>
        </w:rPr>
        <w:t>3.8 следующего содержания:</w:t>
      </w:r>
    </w:p>
    <w:p w:rsidR="00B51DBE" w:rsidRPr="004B0231" w:rsidRDefault="00B51DBE" w:rsidP="00242330">
      <w:pPr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  <w:color w:val="000000"/>
        </w:rPr>
        <w:t>3.8. Расходы на закупку одноразовых и многоразовых масок, перчаток относятся на подстатью КОСГУ 346 «Увеличение стоимости прочих материальных запасов». Одноразовые маски и перчатки учитываются на счете 105.36 «Прочие материальные запасы».</w:t>
      </w:r>
    </w:p>
    <w:p w:rsidR="00B51DBE" w:rsidRPr="004B0231" w:rsidRDefault="00B51DBE" w:rsidP="00D56BC5">
      <w:pPr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  <w:color w:val="000000"/>
        </w:rPr>
        <w:t>Решение о применении единиц учета «однородная (реестровая) группа запасов» и «партия» принимает бухгалтер на основе своего профессионального суждения.</w:t>
      </w:r>
      <w:r w:rsidRPr="004B0231">
        <w:rPr>
          <w:rFonts w:ascii="Times New Roman" w:hAnsi="Times New Roman" w:cs="Times New Roman"/>
        </w:rPr>
        <w:br/>
      </w:r>
      <w:r w:rsidRPr="004B0231">
        <w:rPr>
          <w:rFonts w:ascii="Times New Roman" w:hAnsi="Times New Roman" w:cs="Times New Roman"/>
          <w:color w:val="000000"/>
        </w:rPr>
        <w:t xml:space="preserve"> Основание: пункт 8 СГС «Запасы».</w:t>
      </w:r>
    </w:p>
    <w:p w:rsidR="00D56BC5" w:rsidRPr="004B0231" w:rsidRDefault="0096323C" w:rsidP="00D56BC5">
      <w:pPr>
        <w:spacing w:line="480" w:lineRule="auto"/>
        <w:ind w:left="420" w:right="180"/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  <w:color w:val="000000"/>
        </w:rPr>
        <w:t>4.</w:t>
      </w:r>
      <w:r w:rsidR="00D56BC5" w:rsidRPr="004B0231">
        <w:rPr>
          <w:rFonts w:ascii="Times New Roman" w:hAnsi="Times New Roman" w:cs="Times New Roman"/>
          <w:color w:val="000000"/>
        </w:rPr>
        <w:t xml:space="preserve">  дополнит</w:t>
      </w:r>
      <w:r w:rsidRPr="004B0231">
        <w:rPr>
          <w:rFonts w:ascii="Times New Roman" w:hAnsi="Times New Roman" w:cs="Times New Roman"/>
          <w:color w:val="000000"/>
        </w:rPr>
        <w:t>ь</w:t>
      </w:r>
      <w:r w:rsidR="00D56BC5" w:rsidRPr="004B0231">
        <w:rPr>
          <w:rFonts w:ascii="Times New Roman" w:hAnsi="Times New Roman" w:cs="Times New Roman"/>
          <w:color w:val="000000"/>
        </w:rPr>
        <w:t xml:space="preserve"> подпунктом </w:t>
      </w:r>
      <w:r w:rsidR="00362281" w:rsidRPr="004B0231">
        <w:rPr>
          <w:rFonts w:ascii="Times New Roman" w:hAnsi="Times New Roman" w:cs="Times New Roman"/>
          <w:color w:val="000000"/>
        </w:rPr>
        <w:t>3.</w:t>
      </w:r>
      <w:r w:rsidR="0068133A" w:rsidRPr="004B0231">
        <w:rPr>
          <w:rFonts w:ascii="Times New Roman" w:hAnsi="Times New Roman" w:cs="Times New Roman"/>
          <w:color w:val="000000"/>
        </w:rPr>
        <w:t>1</w:t>
      </w:r>
      <w:r w:rsidR="00362281" w:rsidRPr="004B0231">
        <w:rPr>
          <w:rFonts w:ascii="Times New Roman" w:hAnsi="Times New Roman" w:cs="Times New Roman"/>
          <w:color w:val="000000"/>
        </w:rPr>
        <w:t>.</w:t>
      </w:r>
      <w:r w:rsidR="00242330" w:rsidRPr="004B0231">
        <w:rPr>
          <w:rFonts w:ascii="Times New Roman" w:hAnsi="Times New Roman" w:cs="Times New Roman"/>
          <w:color w:val="000000"/>
        </w:rPr>
        <w:t>1</w:t>
      </w:r>
      <w:r w:rsidR="0068133A" w:rsidRPr="004B0231">
        <w:rPr>
          <w:rFonts w:ascii="Times New Roman" w:hAnsi="Times New Roman" w:cs="Times New Roman"/>
          <w:color w:val="000000"/>
        </w:rPr>
        <w:t>.</w:t>
      </w:r>
      <w:r w:rsidR="00D56BC5" w:rsidRPr="004B0231">
        <w:rPr>
          <w:rFonts w:ascii="Times New Roman" w:hAnsi="Times New Roman" w:cs="Times New Roman"/>
          <w:color w:val="000000"/>
        </w:rPr>
        <w:t>«Нематериальные запасы»</w:t>
      </w:r>
    </w:p>
    <w:p w:rsidR="00D56BC5" w:rsidRPr="004B0231" w:rsidRDefault="00362281" w:rsidP="00D56BC5">
      <w:pPr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  <w:color w:val="000000"/>
        </w:rPr>
        <w:t>3.</w:t>
      </w:r>
      <w:r w:rsidR="0068133A" w:rsidRPr="004B0231">
        <w:rPr>
          <w:rFonts w:ascii="Times New Roman" w:hAnsi="Times New Roman" w:cs="Times New Roman"/>
          <w:color w:val="000000"/>
        </w:rPr>
        <w:t>1</w:t>
      </w:r>
      <w:r w:rsidRPr="004B0231">
        <w:rPr>
          <w:rFonts w:ascii="Times New Roman" w:hAnsi="Times New Roman" w:cs="Times New Roman"/>
          <w:color w:val="000000"/>
        </w:rPr>
        <w:t>.1</w:t>
      </w:r>
      <w:r w:rsidR="00D56BC5" w:rsidRPr="004B0231">
        <w:rPr>
          <w:rFonts w:ascii="Times New Roman" w:hAnsi="Times New Roman" w:cs="Times New Roman"/>
          <w:color w:val="000000"/>
        </w:rPr>
        <w:t>.</w:t>
      </w:r>
      <w:r w:rsidR="00242330" w:rsidRPr="004B0231">
        <w:rPr>
          <w:rFonts w:ascii="Times New Roman" w:hAnsi="Times New Roman" w:cs="Times New Roman"/>
          <w:color w:val="000000"/>
        </w:rPr>
        <w:t>1.</w:t>
      </w:r>
      <w:r w:rsidR="00D56BC5" w:rsidRPr="004B0231">
        <w:rPr>
          <w:rFonts w:ascii="Times New Roman" w:hAnsi="Times New Roman" w:cs="Times New Roman"/>
          <w:color w:val="000000"/>
        </w:rPr>
        <w:t xml:space="preserve"> Начисление амортизации осуществляется следующим образом:</w:t>
      </w:r>
    </w:p>
    <w:p w:rsidR="00D56BC5" w:rsidRPr="004B0231" w:rsidRDefault="00D56BC5" w:rsidP="00D56BC5">
      <w:pPr>
        <w:spacing w:before="100" w:beforeAutospacing="1" w:after="100" w:afterAutospacing="1"/>
        <w:ind w:left="360" w:right="180"/>
        <w:contextualSpacing/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  <w:color w:val="000000"/>
        </w:rPr>
        <w:t>методом уменьшаемого остатка с применением коэффициента 2 – на нематериальные активы группы «Научные исследования (научно-исследовательские разработки)»;</w:t>
      </w:r>
    </w:p>
    <w:p w:rsidR="00D56BC5" w:rsidRPr="004B0231" w:rsidRDefault="00D56BC5" w:rsidP="00D56BC5">
      <w:pPr>
        <w:spacing w:before="100" w:beforeAutospacing="1" w:after="100" w:afterAutospacing="1"/>
        <w:ind w:left="360" w:right="180"/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  <w:color w:val="000000"/>
        </w:rPr>
        <w:t>линейным методом – на остальные объекты нематериальных активов.</w:t>
      </w:r>
    </w:p>
    <w:p w:rsidR="00D56BC5" w:rsidRPr="004B0231" w:rsidRDefault="00D56BC5" w:rsidP="00D56BC5">
      <w:pPr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  <w:color w:val="000000"/>
        </w:rPr>
        <w:t>Основание: пункты 30, 31 СГС «Нематериальные активы».</w:t>
      </w:r>
    </w:p>
    <w:p w:rsidR="00D56BC5" w:rsidRPr="004B0231" w:rsidRDefault="00362281" w:rsidP="00D56BC5">
      <w:pPr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  <w:color w:val="000000"/>
        </w:rPr>
        <w:t>3.</w:t>
      </w:r>
      <w:r w:rsidR="0068133A" w:rsidRPr="004B0231">
        <w:rPr>
          <w:rFonts w:ascii="Times New Roman" w:hAnsi="Times New Roman" w:cs="Times New Roman"/>
          <w:color w:val="000000"/>
        </w:rPr>
        <w:t>1</w:t>
      </w:r>
      <w:r w:rsidRPr="004B0231">
        <w:rPr>
          <w:rFonts w:ascii="Times New Roman" w:hAnsi="Times New Roman" w:cs="Times New Roman"/>
          <w:color w:val="000000"/>
        </w:rPr>
        <w:t>.</w:t>
      </w:r>
      <w:r w:rsidR="0068133A" w:rsidRPr="004B0231">
        <w:rPr>
          <w:rFonts w:ascii="Times New Roman" w:hAnsi="Times New Roman" w:cs="Times New Roman"/>
          <w:color w:val="000000"/>
        </w:rPr>
        <w:t>1</w:t>
      </w:r>
      <w:r w:rsidR="00D56BC5" w:rsidRPr="004B0231">
        <w:rPr>
          <w:rFonts w:ascii="Times New Roman" w:hAnsi="Times New Roman" w:cs="Times New Roman"/>
          <w:color w:val="000000"/>
        </w:rPr>
        <w:t>.</w:t>
      </w:r>
      <w:r w:rsidR="00242330" w:rsidRPr="004B0231">
        <w:rPr>
          <w:rFonts w:ascii="Times New Roman" w:hAnsi="Times New Roman" w:cs="Times New Roman"/>
          <w:color w:val="000000"/>
        </w:rPr>
        <w:t>2.</w:t>
      </w:r>
      <w:r w:rsidR="00D56BC5" w:rsidRPr="004B0231">
        <w:rPr>
          <w:rFonts w:ascii="Times New Roman" w:hAnsi="Times New Roman" w:cs="Times New Roman"/>
          <w:color w:val="000000"/>
        </w:rPr>
        <w:t xml:space="preserve"> Администрация дополнительно раскрывает данные по группам нематериальных активов раздельно по объектам, которые созданы собственными силами, и прочим объектам в части изменения стоимости объектов в результате недостач и излишков.</w:t>
      </w:r>
    </w:p>
    <w:p w:rsidR="00362281" w:rsidRPr="004B0231" w:rsidRDefault="00D56BC5" w:rsidP="00D56BC5">
      <w:pPr>
        <w:spacing w:line="480" w:lineRule="auto"/>
        <w:ind w:left="420" w:right="180"/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  <w:color w:val="000000"/>
        </w:rPr>
        <w:t>Основание: пункт 44 СГС «Нематериальные активы</w:t>
      </w:r>
    </w:p>
    <w:p w:rsidR="00362281" w:rsidRPr="004B0231" w:rsidRDefault="0096323C" w:rsidP="00362281">
      <w:pPr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  <w:color w:val="000000"/>
        </w:rPr>
        <w:t>5.</w:t>
      </w:r>
      <w:r w:rsidR="00362281" w:rsidRPr="004B0231">
        <w:rPr>
          <w:rFonts w:ascii="Times New Roman" w:hAnsi="Times New Roman" w:cs="Times New Roman"/>
          <w:color w:val="000000"/>
        </w:rPr>
        <w:t xml:space="preserve">пункт 6 </w:t>
      </w:r>
      <w:r w:rsidR="00AA5498" w:rsidRPr="004B0231">
        <w:rPr>
          <w:rFonts w:ascii="Times New Roman" w:hAnsi="Times New Roman" w:cs="Times New Roman"/>
          <w:color w:val="000000"/>
        </w:rPr>
        <w:t>подпункт</w:t>
      </w:r>
      <w:r w:rsidR="00362281" w:rsidRPr="004B0231">
        <w:rPr>
          <w:rFonts w:ascii="Times New Roman" w:hAnsi="Times New Roman" w:cs="Times New Roman"/>
          <w:color w:val="000000"/>
        </w:rPr>
        <w:t xml:space="preserve"> 6.3 слова «Основание</w:t>
      </w:r>
      <w:proofErr w:type="gramStart"/>
      <w:r w:rsidR="00362281" w:rsidRPr="004B023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="00362281" w:rsidRPr="004B0231">
        <w:rPr>
          <w:rFonts w:ascii="Times New Roman" w:hAnsi="Times New Roman" w:cs="Times New Roman"/>
          <w:color w:val="000000"/>
        </w:rPr>
        <w:t xml:space="preserve"> пункт 6 указания Банка России от 07 октября 2013 № 3073-У» заменить словами «Основание: пункт 4 указаний ЦБ от 09.12.2019 № 5348-У.»</w:t>
      </w:r>
    </w:p>
    <w:p w:rsidR="00AA5498" w:rsidRPr="004B0231" w:rsidRDefault="0096323C" w:rsidP="00AA5498">
      <w:pPr>
        <w:spacing w:before="100" w:beforeAutospacing="1" w:after="100" w:afterAutospacing="1"/>
        <w:ind w:left="360" w:right="180"/>
        <w:contextualSpacing/>
        <w:rPr>
          <w:rFonts w:ascii="Times New Roman" w:hAnsi="Times New Roman" w:cs="Times New Roman"/>
        </w:rPr>
      </w:pPr>
      <w:r w:rsidRPr="004B0231">
        <w:rPr>
          <w:rFonts w:ascii="Times New Roman" w:hAnsi="Times New Roman" w:cs="Times New Roman"/>
        </w:rPr>
        <w:t>6.</w:t>
      </w:r>
      <w:r w:rsidR="00AA5498" w:rsidRPr="004B0231">
        <w:rPr>
          <w:rFonts w:ascii="Times New Roman" w:hAnsi="Times New Roman" w:cs="Times New Roman"/>
        </w:rPr>
        <w:t>пункт 10 подпункт 10.3 дополнить абзацами</w:t>
      </w:r>
    </w:p>
    <w:p w:rsidR="00AA5498" w:rsidRPr="004B0231" w:rsidRDefault="00AA5498" w:rsidP="00AA5498">
      <w:pPr>
        <w:spacing w:before="100" w:beforeAutospacing="1" w:after="100" w:afterAutospacing="1"/>
        <w:ind w:left="360" w:right="180"/>
        <w:contextualSpacing/>
        <w:rPr>
          <w:rFonts w:ascii="Times New Roman" w:hAnsi="Times New Roman" w:cs="Times New Roman"/>
        </w:rPr>
      </w:pPr>
      <w:r w:rsidRPr="004B0231">
        <w:rPr>
          <w:rFonts w:ascii="Times New Roman" w:hAnsi="Times New Roman" w:cs="Times New Roman"/>
        </w:rPr>
        <w:t xml:space="preserve"> -отпускные, если сотрудник не отработал период, за который предоставили отпуск;</w:t>
      </w:r>
    </w:p>
    <w:p w:rsidR="00AA5498" w:rsidRPr="004B0231" w:rsidRDefault="00AA5498" w:rsidP="00AA5498">
      <w:pPr>
        <w:spacing w:before="100" w:beforeAutospacing="1" w:after="100" w:afterAutospacing="1"/>
        <w:ind w:left="360" w:right="180"/>
        <w:contextualSpacing/>
        <w:rPr>
          <w:rFonts w:ascii="Times New Roman" w:hAnsi="Times New Roman" w:cs="Times New Roman"/>
        </w:rPr>
      </w:pPr>
      <w:r w:rsidRPr="004B0231">
        <w:rPr>
          <w:rFonts w:ascii="Times New Roman" w:hAnsi="Times New Roman" w:cs="Times New Roman"/>
        </w:rPr>
        <w:t>-взносы на капремонт многоквартирных домов;</w:t>
      </w:r>
    </w:p>
    <w:p w:rsidR="00AA5498" w:rsidRPr="004B0231" w:rsidRDefault="00AA5498" w:rsidP="00AA5498">
      <w:pPr>
        <w:spacing w:before="100" w:beforeAutospacing="1" w:after="100" w:afterAutospacing="1"/>
        <w:ind w:left="360" w:right="180"/>
        <w:contextualSpacing/>
        <w:rPr>
          <w:rFonts w:ascii="Times New Roman" w:hAnsi="Times New Roman" w:cs="Times New Roman"/>
        </w:rPr>
      </w:pPr>
      <w:r w:rsidRPr="004B0231">
        <w:rPr>
          <w:rFonts w:ascii="Times New Roman" w:hAnsi="Times New Roman" w:cs="Times New Roman"/>
        </w:rPr>
        <w:t>-плата за сертификат ключа ЭЦП;</w:t>
      </w:r>
    </w:p>
    <w:p w:rsidR="00AA5498" w:rsidRPr="004B0231" w:rsidRDefault="00AA5498" w:rsidP="00AA5498">
      <w:pPr>
        <w:rPr>
          <w:rFonts w:ascii="Times New Roman" w:hAnsi="Times New Roman" w:cs="Times New Roman"/>
        </w:rPr>
      </w:pPr>
      <w:r w:rsidRPr="004B0231">
        <w:rPr>
          <w:rFonts w:ascii="Times New Roman" w:hAnsi="Times New Roman" w:cs="Times New Roman"/>
        </w:rPr>
        <w:t>-упущенная выгода от сдачи объектов в аренду на льготных условиях</w:t>
      </w:r>
    </w:p>
    <w:p w:rsidR="0096323C" w:rsidRPr="004B0231" w:rsidRDefault="0096323C" w:rsidP="00AA5498">
      <w:pPr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</w:rPr>
        <w:t>7.</w:t>
      </w:r>
      <w:r w:rsidR="00AA5498" w:rsidRPr="004B0231">
        <w:rPr>
          <w:rFonts w:ascii="Times New Roman" w:hAnsi="Times New Roman" w:cs="Times New Roman"/>
        </w:rPr>
        <w:t xml:space="preserve"> подпункт 10.4 </w:t>
      </w:r>
      <w:r w:rsidR="00AA5498" w:rsidRPr="004B0231">
        <w:rPr>
          <w:rFonts w:ascii="Times New Roman" w:hAnsi="Times New Roman" w:cs="Times New Roman"/>
          <w:color w:val="000000"/>
        </w:rPr>
        <w:t>слова «Резерв расходов на оплату отпусков» заменить словами «Резерв предстоящих расходов по выплатам персоналу».</w:t>
      </w:r>
    </w:p>
    <w:p w:rsidR="00EF4997" w:rsidRPr="004B0231" w:rsidRDefault="00EF4997" w:rsidP="00EF4997">
      <w:pPr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  <w:color w:val="000000"/>
        </w:rPr>
        <w:t>Дополнитьподпунктом 10.5</w:t>
      </w:r>
    </w:p>
    <w:p w:rsidR="00EF4997" w:rsidRPr="004B0231" w:rsidRDefault="00EF4997" w:rsidP="00EF4997">
      <w:pPr>
        <w:rPr>
          <w:rFonts w:ascii="Times New Roman" w:hAnsi="Times New Roman" w:cs="Times New Roman"/>
        </w:rPr>
      </w:pPr>
      <w:r w:rsidRPr="004B0231">
        <w:rPr>
          <w:rFonts w:ascii="Times New Roman" w:hAnsi="Times New Roman" w:cs="Times New Roman"/>
          <w:color w:val="000000"/>
        </w:rPr>
        <w:t>10.5</w:t>
      </w:r>
      <w:r w:rsidRPr="004B0231">
        <w:rPr>
          <w:rFonts w:ascii="Times New Roman" w:hAnsi="Times New Roman" w:cs="Times New Roman"/>
        </w:rPr>
        <w:t>. Доходыот межбюджетныхтрансфертовпосоглашению, заключенномунасрокболеегода, администрацияотражаетнасчетах:</w:t>
      </w:r>
    </w:p>
    <w:p w:rsidR="00EF4997" w:rsidRPr="004B0231" w:rsidRDefault="00EF4997" w:rsidP="00EF4997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</w:rPr>
      </w:pPr>
      <w:r w:rsidRPr="004B0231">
        <w:rPr>
          <w:rFonts w:ascii="Times New Roman" w:hAnsi="Times New Roman" w:cs="Times New Roman"/>
        </w:rPr>
        <w:t>401.41 «Доходыбудущихпериодовкпризнаниювтекущемгоду»;</w:t>
      </w:r>
    </w:p>
    <w:p w:rsidR="00EF4997" w:rsidRPr="004B0231" w:rsidRDefault="00EF4997" w:rsidP="00EF4997">
      <w:pPr>
        <w:numPr>
          <w:ilvl w:val="0"/>
          <w:numId w:val="6"/>
        </w:numPr>
        <w:spacing w:before="100" w:beforeAutospacing="1" w:after="100" w:afterAutospacing="1"/>
        <w:ind w:left="780" w:right="180"/>
        <w:rPr>
          <w:rFonts w:ascii="Times New Roman" w:hAnsi="Times New Roman" w:cs="Times New Roman"/>
        </w:rPr>
      </w:pPr>
      <w:r w:rsidRPr="004B0231">
        <w:rPr>
          <w:rFonts w:ascii="Times New Roman" w:hAnsi="Times New Roman" w:cs="Times New Roman"/>
        </w:rPr>
        <w:t>401.49 «Доходыбудущихпериодовкпризнаниювочередныегоды».</w:t>
      </w:r>
    </w:p>
    <w:p w:rsidR="00EF4997" w:rsidRPr="004B0231" w:rsidRDefault="00EF4997" w:rsidP="00EF4997">
      <w:pPr>
        <w:rPr>
          <w:rFonts w:ascii="Times New Roman" w:hAnsi="Times New Roman" w:cs="Times New Roman"/>
        </w:rPr>
      </w:pPr>
      <w:r w:rsidRPr="004B0231">
        <w:rPr>
          <w:rFonts w:ascii="Times New Roman" w:hAnsi="Times New Roman" w:cs="Times New Roman"/>
        </w:rPr>
        <w:t>Основание: пункт 301 ИнструкциикЕдиномупланусчетов№ 157н.</w:t>
      </w:r>
    </w:p>
    <w:p w:rsidR="00EF4997" w:rsidRPr="004B0231" w:rsidRDefault="00EF4997" w:rsidP="00EF4997">
      <w:pPr>
        <w:rPr>
          <w:rFonts w:ascii="Times New Roman" w:hAnsi="Times New Roman" w:cs="Times New Roman"/>
          <w:color w:val="000000"/>
        </w:rPr>
      </w:pPr>
    </w:p>
    <w:p w:rsidR="00EF4997" w:rsidRPr="004B0231" w:rsidRDefault="00EF4997" w:rsidP="00AA5498">
      <w:pPr>
        <w:rPr>
          <w:rFonts w:ascii="Times New Roman" w:hAnsi="Times New Roman" w:cs="Times New Roman"/>
          <w:b/>
          <w:color w:val="000000"/>
        </w:rPr>
      </w:pPr>
    </w:p>
    <w:p w:rsidR="00EF4997" w:rsidRPr="004B0231" w:rsidRDefault="00EF4997" w:rsidP="00AA5498">
      <w:pPr>
        <w:rPr>
          <w:rFonts w:ascii="Times New Roman" w:hAnsi="Times New Roman" w:cs="Times New Roman"/>
          <w:b/>
          <w:color w:val="000000"/>
        </w:rPr>
      </w:pPr>
    </w:p>
    <w:p w:rsidR="0096323C" w:rsidRPr="004B0231" w:rsidRDefault="0063597E" w:rsidP="00AA5498">
      <w:pPr>
        <w:rPr>
          <w:rFonts w:ascii="Times New Roman" w:hAnsi="Times New Roman" w:cs="Times New Roman"/>
          <w:b/>
          <w:color w:val="000000"/>
        </w:rPr>
      </w:pPr>
      <w:r w:rsidRPr="004B0231">
        <w:rPr>
          <w:rFonts w:ascii="Times New Roman" w:hAnsi="Times New Roman" w:cs="Times New Roman"/>
          <w:b/>
          <w:color w:val="000000"/>
        </w:rPr>
        <w:t>4.</w:t>
      </w:r>
      <w:r w:rsidR="0096323C" w:rsidRPr="004B0231">
        <w:rPr>
          <w:rFonts w:ascii="Times New Roman" w:hAnsi="Times New Roman" w:cs="Times New Roman"/>
          <w:b/>
          <w:color w:val="000000"/>
        </w:rPr>
        <w:t xml:space="preserve">Раздел </w:t>
      </w:r>
      <w:r w:rsidR="00EF4997" w:rsidRPr="004B0231">
        <w:rPr>
          <w:rFonts w:ascii="Times New Roman" w:hAnsi="Times New Roman" w:cs="Times New Roman"/>
          <w:b/>
          <w:color w:val="000000"/>
        </w:rPr>
        <w:t>6</w:t>
      </w:r>
      <w:r w:rsidR="0096323C" w:rsidRPr="004B0231">
        <w:rPr>
          <w:rFonts w:ascii="Times New Roman" w:hAnsi="Times New Roman" w:cs="Times New Roman"/>
          <w:b/>
          <w:color w:val="000000"/>
        </w:rPr>
        <w:t>«Первичные и сводные учетные документы, бюджетные регистры и правила документооборота»</w:t>
      </w:r>
    </w:p>
    <w:p w:rsidR="0063597E" w:rsidRPr="004B0231" w:rsidRDefault="0063597E" w:rsidP="00AA5498">
      <w:pPr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  <w:color w:val="000000"/>
        </w:rPr>
        <w:t>1.подпункт 13.3  Табельучетаиспользованиярабочеговремени (ф. 0504421) дополнить условнымобозначением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81"/>
        <w:gridCol w:w="661"/>
      </w:tblGrid>
      <w:tr w:rsidR="0063597E" w:rsidRPr="004B0231" w:rsidTr="00796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7E" w:rsidRPr="004B0231" w:rsidRDefault="0063597E" w:rsidP="00796C24">
            <w:pPr>
              <w:rPr>
                <w:rFonts w:ascii="Times New Roman" w:hAnsi="Times New Roman" w:cs="Times New Roman"/>
              </w:rPr>
            </w:pPr>
            <w:r w:rsidRPr="004B0231">
              <w:rPr>
                <w:rFonts w:ascii="Times New Roman" w:hAnsi="Times New Roman" w:cs="Times New Roman"/>
                <w:b/>
                <w:bCs/>
              </w:rPr>
              <w:t>Наименованиепоказателя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7E" w:rsidRPr="004B0231" w:rsidRDefault="0063597E" w:rsidP="00796C24">
            <w:pPr>
              <w:rPr>
                <w:rFonts w:ascii="Times New Roman" w:hAnsi="Times New Roman" w:cs="Times New Roman"/>
              </w:rPr>
            </w:pPr>
            <w:r w:rsidRPr="004B0231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</w:tr>
      <w:tr w:rsidR="0063597E" w:rsidRPr="004B0231" w:rsidTr="00796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7E" w:rsidRPr="004B0231" w:rsidRDefault="0063597E" w:rsidP="00796C24">
            <w:pPr>
              <w:rPr>
                <w:rFonts w:ascii="Times New Roman" w:hAnsi="Times New Roman" w:cs="Times New Roman"/>
              </w:rPr>
            </w:pPr>
            <w:r w:rsidRPr="004B0231">
              <w:rPr>
                <w:rFonts w:ascii="Times New Roman" w:hAnsi="Times New Roman" w:cs="Times New Roman"/>
              </w:rPr>
              <w:t>Дополнительныевыходныедни (оплачиваемые)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7E" w:rsidRPr="004B0231" w:rsidRDefault="0063597E" w:rsidP="00796C24">
            <w:pPr>
              <w:rPr>
                <w:rFonts w:ascii="Times New Roman" w:hAnsi="Times New Roman" w:cs="Times New Roman"/>
              </w:rPr>
            </w:pPr>
            <w:r w:rsidRPr="004B0231">
              <w:rPr>
                <w:rFonts w:ascii="Times New Roman" w:hAnsi="Times New Roman" w:cs="Times New Roman"/>
              </w:rPr>
              <w:t>ОВ</w:t>
            </w:r>
          </w:p>
        </w:tc>
      </w:tr>
      <w:tr w:rsidR="0063597E" w:rsidRPr="004B0231" w:rsidTr="00796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7E" w:rsidRPr="004B0231" w:rsidRDefault="0063597E" w:rsidP="00796C24">
            <w:pPr>
              <w:rPr>
                <w:rFonts w:ascii="Times New Roman" w:hAnsi="Times New Roman" w:cs="Times New Roman"/>
              </w:rPr>
            </w:pPr>
            <w:r w:rsidRPr="004B0231">
              <w:rPr>
                <w:rFonts w:ascii="Times New Roman" w:hAnsi="Times New Roman" w:cs="Times New Roman"/>
              </w:rPr>
              <w:t>Нерабочиеоплачиваемыедни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7E" w:rsidRPr="004B0231" w:rsidRDefault="0063597E" w:rsidP="00796C24">
            <w:pPr>
              <w:rPr>
                <w:rFonts w:ascii="Times New Roman" w:hAnsi="Times New Roman" w:cs="Times New Roman"/>
              </w:rPr>
            </w:pPr>
            <w:r w:rsidRPr="004B0231">
              <w:rPr>
                <w:rFonts w:ascii="Times New Roman" w:hAnsi="Times New Roman" w:cs="Times New Roman"/>
              </w:rPr>
              <w:t>НОД</w:t>
            </w:r>
          </w:p>
        </w:tc>
      </w:tr>
      <w:tr w:rsidR="0063597E" w:rsidRPr="004B0231" w:rsidTr="00796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7E" w:rsidRPr="004B0231" w:rsidRDefault="0063597E" w:rsidP="00796C24">
            <w:pPr>
              <w:rPr>
                <w:rFonts w:ascii="Times New Roman" w:hAnsi="Times New Roman" w:cs="Times New Roman"/>
              </w:rPr>
            </w:pPr>
            <w:r w:rsidRPr="004B0231">
              <w:rPr>
                <w:rFonts w:ascii="Times New Roman" w:hAnsi="Times New Roman" w:cs="Times New Roman"/>
              </w:rPr>
              <w:t>Дополнительныйоплачиваемыйвыходнойденьдляпрохождениядиспансеризации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97E" w:rsidRPr="004B0231" w:rsidRDefault="0063597E" w:rsidP="00796C24">
            <w:pPr>
              <w:rPr>
                <w:rFonts w:ascii="Times New Roman" w:hAnsi="Times New Roman" w:cs="Times New Roman"/>
              </w:rPr>
            </w:pPr>
            <w:r w:rsidRPr="004B0231">
              <w:rPr>
                <w:rFonts w:ascii="Times New Roman" w:hAnsi="Times New Roman" w:cs="Times New Roman"/>
              </w:rPr>
              <w:t>Д</w:t>
            </w:r>
          </w:p>
        </w:tc>
      </w:tr>
    </w:tbl>
    <w:p w:rsidR="00A1777A" w:rsidRPr="004B0231" w:rsidRDefault="00A1777A" w:rsidP="00AA5498">
      <w:pPr>
        <w:rPr>
          <w:rFonts w:ascii="Times New Roman" w:hAnsi="Times New Roman" w:cs="Times New Roman"/>
        </w:rPr>
      </w:pPr>
    </w:p>
    <w:p w:rsidR="00A1777A" w:rsidRPr="004B0231" w:rsidRDefault="00A1777A" w:rsidP="00AA5498">
      <w:pPr>
        <w:rPr>
          <w:rFonts w:ascii="Times New Roman" w:hAnsi="Times New Roman" w:cs="Times New Roman"/>
        </w:rPr>
      </w:pPr>
      <w:r w:rsidRPr="004B0231">
        <w:rPr>
          <w:rFonts w:ascii="Times New Roman" w:hAnsi="Times New Roman" w:cs="Times New Roman"/>
        </w:rPr>
        <w:t>2.Дополнить подпунктом 13.4.</w:t>
      </w:r>
    </w:p>
    <w:p w:rsidR="00A1777A" w:rsidRPr="004B0231" w:rsidRDefault="00A1777A" w:rsidP="00AA5498">
      <w:pPr>
        <w:rPr>
          <w:rFonts w:ascii="Times New Roman" w:hAnsi="Times New Roman" w:cs="Times New Roman"/>
        </w:rPr>
      </w:pPr>
      <w:r w:rsidRPr="004B0231">
        <w:rPr>
          <w:rFonts w:ascii="Times New Roman" w:hAnsi="Times New Roman" w:cs="Times New Roman"/>
        </w:rPr>
        <w:t xml:space="preserve"> 13.4.РасчетыпозаработнойплатеидругимвыплатамоформляютсявРасчетнойведомости (ф. 0504402).</w:t>
      </w:r>
    </w:p>
    <w:p w:rsidR="00FE75AD" w:rsidRPr="004B0231" w:rsidRDefault="00411814" w:rsidP="00AA5498">
      <w:pPr>
        <w:rPr>
          <w:rFonts w:ascii="Times New Roman" w:hAnsi="Times New Roman" w:cs="Times New Roman"/>
          <w:color w:val="000000"/>
        </w:rPr>
      </w:pPr>
      <w:r w:rsidRPr="004B0231">
        <w:rPr>
          <w:rFonts w:ascii="Times New Roman" w:hAnsi="Times New Roman" w:cs="Times New Roman"/>
        </w:rPr>
        <w:br/>
      </w:r>
      <w:r w:rsidR="00A1777A" w:rsidRPr="004B0231">
        <w:rPr>
          <w:rFonts w:ascii="Times New Roman" w:hAnsi="Times New Roman" w:cs="Times New Roman"/>
          <w:color w:val="000000"/>
        </w:rPr>
        <w:t>3</w:t>
      </w:r>
      <w:r w:rsidR="00FE75AD" w:rsidRPr="004B0231">
        <w:rPr>
          <w:rFonts w:ascii="Times New Roman" w:hAnsi="Times New Roman" w:cs="Times New Roman"/>
          <w:color w:val="000000"/>
        </w:rPr>
        <w:t>.Приложение к учетной политике № 11 «Номера журналов операций» дополнить новыми строками: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5"/>
        <w:gridCol w:w="5085"/>
      </w:tblGrid>
      <w:tr w:rsidR="00FE75AD" w:rsidRPr="004B0231" w:rsidTr="00754DA4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5AD" w:rsidRPr="004B0231" w:rsidRDefault="00FE75AD" w:rsidP="00754DA4">
            <w:pPr>
              <w:rPr>
                <w:rFonts w:ascii="Times New Roman" w:hAnsi="Times New Roman" w:cs="Times New Roman"/>
              </w:rPr>
            </w:pPr>
          </w:p>
          <w:p w:rsidR="00FE75AD" w:rsidRPr="004B0231" w:rsidRDefault="00FE75AD" w:rsidP="00754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23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5AD" w:rsidRPr="004B0231" w:rsidRDefault="00FE75AD" w:rsidP="00754DA4">
            <w:pPr>
              <w:rPr>
                <w:rFonts w:ascii="Times New Roman" w:hAnsi="Times New Roman" w:cs="Times New Roman"/>
              </w:rPr>
            </w:pPr>
          </w:p>
          <w:p w:rsidR="00FE75AD" w:rsidRPr="004B0231" w:rsidRDefault="00FE75AD" w:rsidP="00754DA4">
            <w:pPr>
              <w:rPr>
                <w:rFonts w:ascii="Times New Roman" w:hAnsi="Times New Roman" w:cs="Times New Roman"/>
                <w:color w:val="000000"/>
              </w:rPr>
            </w:pPr>
            <w:r w:rsidRPr="004B0231">
              <w:rPr>
                <w:rFonts w:ascii="Times New Roman" w:hAnsi="Times New Roman" w:cs="Times New Roman"/>
                <w:color w:val="000000"/>
              </w:rPr>
              <w:t>Журнал операций по исправлению ошибок прошлых лет</w:t>
            </w:r>
          </w:p>
        </w:tc>
      </w:tr>
      <w:tr w:rsidR="00FE75AD" w:rsidRPr="004B0231" w:rsidTr="00754DA4">
        <w:tc>
          <w:tcPr>
            <w:tcW w:w="7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5AD" w:rsidRPr="004B0231" w:rsidRDefault="00FE75AD" w:rsidP="00754DA4">
            <w:pPr>
              <w:rPr>
                <w:rFonts w:ascii="Times New Roman" w:hAnsi="Times New Roman" w:cs="Times New Roman"/>
              </w:rPr>
            </w:pPr>
          </w:p>
          <w:p w:rsidR="00FE75AD" w:rsidRPr="004B0231" w:rsidRDefault="00FE75AD" w:rsidP="00754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23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5AD" w:rsidRPr="004B0231" w:rsidRDefault="00FE75AD" w:rsidP="00754DA4">
            <w:pPr>
              <w:rPr>
                <w:rFonts w:ascii="Times New Roman" w:hAnsi="Times New Roman" w:cs="Times New Roman"/>
              </w:rPr>
            </w:pPr>
          </w:p>
          <w:p w:rsidR="00FE75AD" w:rsidRPr="004B0231" w:rsidRDefault="00FE75AD" w:rsidP="00754DA4">
            <w:pPr>
              <w:rPr>
                <w:rFonts w:ascii="Times New Roman" w:hAnsi="Times New Roman" w:cs="Times New Roman"/>
                <w:color w:val="000000"/>
              </w:rPr>
            </w:pPr>
            <w:r w:rsidRPr="004B0231">
              <w:rPr>
                <w:rFonts w:ascii="Times New Roman" w:hAnsi="Times New Roman" w:cs="Times New Roman"/>
                <w:color w:val="000000"/>
              </w:rPr>
              <w:t xml:space="preserve">Журнал операций </w:t>
            </w:r>
            <w:proofErr w:type="spellStart"/>
            <w:r w:rsidRPr="004B0231">
              <w:rPr>
                <w:rFonts w:ascii="Times New Roman" w:hAnsi="Times New Roman" w:cs="Times New Roman"/>
                <w:color w:val="000000"/>
              </w:rPr>
              <w:t>межотчетного</w:t>
            </w:r>
            <w:proofErr w:type="spellEnd"/>
            <w:r w:rsidRPr="004B0231">
              <w:rPr>
                <w:rFonts w:ascii="Times New Roman" w:hAnsi="Times New Roman" w:cs="Times New Roman"/>
                <w:color w:val="000000"/>
              </w:rPr>
              <w:t xml:space="preserve"> периода</w:t>
            </w:r>
          </w:p>
        </w:tc>
      </w:tr>
    </w:tbl>
    <w:p w:rsidR="0096323C" w:rsidRPr="004B0231" w:rsidRDefault="0063597E" w:rsidP="0096323C">
      <w:pPr>
        <w:jc w:val="center"/>
        <w:rPr>
          <w:rFonts w:ascii="Times New Roman" w:hAnsi="Times New Roman" w:cs="Times New Roman"/>
          <w:b/>
          <w:bCs/>
        </w:rPr>
      </w:pPr>
      <w:r w:rsidRPr="004B0231">
        <w:rPr>
          <w:rFonts w:ascii="Times New Roman" w:hAnsi="Times New Roman" w:cs="Times New Roman"/>
          <w:b/>
          <w:color w:val="000000"/>
        </w:rPr>
        <w:t>5.</w:t>
      </w:r>
      <w:r w:rsidR="0096323C" w:rsidRPr="004B0231">
        <w:rPr>
          <w:rFonts w:ascii="Times New Roman" w:hAnsi="Times New Roman" w:cs="Times New Roman"/>
          <w:b/>
          <w:color w:val="000000"/>
        </w:rPr>
        <w:t>Раздел «</w:t>
      </w:r>
      <w:r w:rsidR="0096323C" w:rsidRPr="004B0231">
        <w:rPr>
          <w:rFonts w:ascii="Times New Roman" w:hAnsi="Times New Roman" w:cs="Times New Roman"/>
          <w:b/>
          <w:bCs/>
        </w:rPr>
        <w:t xml:space="preserve">Порядок организации и обеспечения внутреннего финансового контроля» </w:t>
      </w:r>
    </w:p>
    <w:p w:rsidR="0096323C" w:rsidRPr="004B0231" w:rsidRDefault="0063597E" w:rsidP="0063597E">
      <w:pPr>
        <w:rPr>
          <w:rFonts w:ascii="Times New Roman" w:hAnsi="Times New Roman" w:cs="Times New Roman"/>
        </w:rPr>
      </w:pPr>
      <w:r w:rsidRPr="004B0231">
        <w:rPr>
          <w:rFonts w:ascii="Times New Roman" w:hAnsi="Times New Roman" w:cs="Times New Roman"/>
          <w:b/>
          <w:bCs/>
        </w:rPr>
        <w:t>и</w:t>
      </w:r>
      <w:r w:rsidR="0096323C" w:rsidRPr="004B0231">
        <w:rPr>
          <w:rFonts w:ascii="Times New Roman" w:hAnsi="Times New Roman" w:cs="Times New Roman"/>
          <w:b/>
          <w:bCs/>
        </w:rPr>
        <w:t>зложить в следующей редакции</w:t>
      </w:r>
    </w:p>
    <w:p w:rsidR="0096323C" w:rsidRPr="004B0231" w:rsidRDefault="0096323C" w:rsidP="0096323C">
      <w:pPr>
        <w:rPr>
          <w:rFonts w:ascii="Times New Roman" w:hAnsi="Times New Roman" w:cs="Times New Roman"/>
        </w:rPr>
      </w:pPr>
      <w:bookmarkStart w:id="0" w:name="_GoBack"/>
      <w:r w:rsidRPr="004B0231">
        <w:rPr>
          <w:rFonts w:ascii="Times New Roman" w:hAnsi="Times New Roman" w:cs="Times New Roman"/>
        </w:rPr>
        <w:t xml:space="preserve">1. Администрация осуществляет внутренний финансовый </w:t>
      </w:r>
      <w:proofErr w:type="gramStart"/>
      <w:r w:rsidRPr="004B0231">
        <w:rPr>
          <w:rFonts w:ascii="Times New Roman" w:hAnsi="Times New Roman" w:cs="Times New Roman"/>
        </w:rPr>
        <w:t>контроль</w:t>
      </w:r>
      <w:proofErr w:type="gramEnd"/>
      <w:r w:rsidRPr="004B0231">
        <w:rPr>
          <w:rFonts w:ascii="Times New Roman" w:hAnsi="Times New Roman" w:cs="Times New Roman"/>
        </w:rPr>
        <w:t xml:space="preserve"> направленный на:</w:t>
      </w:r>
    </w:p>
    <w:p w:rsidR="0096323C" w:rsidRPr="004B0231" w:rsidRDefault="0096323C" w:rsidP="0096323C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</w:rPr>
      </w:pPr>
      <w:r w:rsidRPr="004B0231">
        <w:rPr>
          <w:rFonts w:ascii="Times New Roman" w:hAnsi="Times New Roman" w:cs="Times New Roman"/>
        </w:rPr>
        <w:t>соблюдение внутренних стандартов и процедур составления и исполнения бюджета по расходам, подготовку и организацию мер по повышению экономности и результативности использования бюджетных средств, составления бюджетной отчетности и ведения бюджетного учета администрацией как распорядителем и получателем бюджетных средств</w:t>
      </w:r>
      <w:proofErr w:type="gramStart"/>
      <w:r w:rsidRPr="004B0231">
        <w:rPr>
          <w:rFonts w:ascii="Times New Roman" w:hAnsi="Times New Roman" w:cs="Times New Roman"/>
        </w:rPr>
        <w:t xml:space="preserve"> ;</w:t>
      </w:r>
      <w:proofErr w:type="gramEnd"/>
    </w:p>
    <w:p w:rsidR="0096323C" w:rsidRPr="004B0231" w:rsidRDefault="0096323C" w:rsidP="0096323C">
      <w:pPr>
        <w:numPr>
          <w:ilvl w:val="0"/>
          <w:numId w:val="5"/>
        </w:numPr>
        <w:spacing w:before="100" w:beforeAutospacing="1" w:after="100" w:afterAutospacing="1"/>
        <w:ind w:left="780" w:right="180"/>
        <w:rPr>
          <w:rFonts w:ascii="Times New Roman" w:hAnsi="Times New Roman" w:cs="Times New Roman"/>
        </w:rPr>
      </w:pPr>
      <w:r w:rsidRPr="004B0231">
        <w:rPr>
          <w:rFonts w:ascii="Times New Roman" w:hAnsi="Times New Roman" w:cs="Times New Roman"/>
        </w:rPr>
        <w:t>соблюдение внутренних стандартов и процедур составления и исполнения бюджета по доходам, составления бюджетной отчетности и ведения бюджетного учета – как администратор доходов бюджета.</w:t>
      </w:r>
    </w:p>
    <w:p w:rsidR="0096323C" w:rsidRPr="004B0231" w:rsidRDefault="0096323C" w:rsidP="0096323C">
      <w:pPr>
        <w:rPr>
          <w:rFonts w:ascii="Times New Roman" w:hAnsi="Times New Roman" w:cs="Times New Roman"/>
        </w:rPr>
      </w:pPr>
      <w:r w:rsidRPr="004B0231">
        <w:rPr>
          <w:rFonts w:ascii="Times New Roman" w:hAnsi="Times New Roman" w:cs="Times New Roman"/>
        </w:rPr>
        <w:t>2. Внутренний финансовый контроль в администрации передан по соглашению в Администрацию Татарского района</w:t>
      </w:r>
    </w:p>
    <w:p w:rsidR="0096323C" w:rsidRPr="004B0231" w:rsidRDefault="0096323C" w:rsidP="0096323C">
      <w:pPr>
        <w:rPr>
          <w:rFonts w:ascii="Times New Roman" w:hAnsi="Times New Roman" w:cs="Times New Roman"/>
        </w:rPr>
      </w:pPr>
      <w:r w:rsidRPr="004B0231">
        <w:rPr>
          <w:rFonts w:ascii="Times New Roman" w:hAnsi="Times New Roman" w:cs="Times New Roman"/>
        </w:rPr>
        <w:t>Основание: пункт 6 Инструкции к Единому плану счетов № 157н.</w:t>
      </w:r>
    </w:p>
    <w:p w:rsidR="00411814" w:rsidRPr="004B0231" w:rsidRDefault="00411814" w:rsidP="00D56BC5">
      <w:pPr>
        <w:spacing w:line="480" w:lineRule="auto"/>
        <w:ind w:left="420" w:right="180"/>
        <w:rPr>
          <w:rFonts w:ascii="Times New Roman" w:hAnsi="Times New Roman" w:cs="Times New Roman"/>
          <w:color w:val="000000"/>
        </w:rPr>
      </w:pPr>
    </w:p>
    <w:bookmarkEnd w:id="0"/>
    <w:p w:rsidR="003740BE" w:rsidRPr="004B0231" w:rsidRDefault="003740BE" w:rsidP="00D56BC5">
      <w:pPr>
        <w:ind w:left="420" w:right="180"/>
        <w:rPr>
          <w:rFonts w:ascii="Times New Roman" w:hAnsi="Times New Roman" w:cs="Times New Roman"/>
          <w:color w:val="000000"/>
        </w:rPr>
      </w:pPr>
    </w:p>
    <w:p w:rsidR="00411814" w:rsidRPr="0096323C" w:rsidRDefault="00411814" w:rsidP="00D56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6323C">
        <w:rPr>
          <w:rFonts w:ascii="Times New Roman" w:hAnsi="Times New Roman" w:cs="Times New Roman"/>
        </w:rPr>
        <w:t>Глава Дмитриевского сельсовета                                В.В.Омельченко</w:t>
      </w:r>
    </w:p>
    <w:sectPr w:rsidR="00411814" w:rsidRPr="0096323C" w:rsidSect="00DC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5F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F1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031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06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43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546906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1D03"/>
    <w:rsid w:val="00242330"/>
    <w:rsid w:val="00362281"/>
    <w:rsid w:val="003740BE"/>
    <w:rsid w:val="00411814"/>
    <w:rsid w:val="004B0231"/>
    <w:rsid w:val="0063597E"/>
    <w:rsid w:val="0068133A"/>
    <w:rsid w:val="00913705"/>
    <w:rsid w:val="0096323C"/>
    <w:rsid w:val="0099053A"/>
    <w:rsid w:val="00A1777A"/>
    <w:rsid w:val="00AA5498"/>
    <w:rsid w:val="00AC1D03"/>
    <w:rsid w:val="00B51DBE"/>
    <w:rsid w:val="00BC3107"/>
    <w:rsid w:val="00C321EE"/>
    <w:rsid w:val="00CD2299"/>
    <w:rsid w:val="00D56BC5"/>
    <w:rsid w:val="00DC32F1"/>
    <w:rsid w:val="00EF4997"/>
    <w:rsid w:val="00FE7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1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rsid w:val="00411814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1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rsid w:val="00411814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Buh_Dmitr</cp:lastModifiedBy>
  <cp:revision>7</cp:revision>
  <cp:lastPrinted>2022-01-31T05:24:00Z</cp:lastPrinted>
  <dcterms:created xsi:type="dcterms:W3CDTF">2022-01-08T15:10:00Z</dcterms:created>
  <dcterms:modified xsi:type="dcterms:W3CDTF">2022-01-31T05:24:00Z</dcterms:modified>
</cp:coreProperties>
</file>